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860674" w:rsidP="655FC710" w:rsidRDefault="00860674" w14:paraId="59DD8D90" w14:textId="45B82D1A">
      <w:pPr>
        <w:pStyle w:val="Heading1"/>
        <w:rPr>
          <w:rFonts w:ascii="Calibri Light" w:hAnsi="Calibri Light" w:cs="Calibri Light"/>
          <w:sz w:val="22"/>
          <w:szCs w:val="22"/>
        </w:rPr>
      </w:pPr>
      <w:r w:rsidR="7F4525D8">
        <w:rPr/>
        <w:t>Assessing Growth and Energy Requirements of Children with Prader-Willi Syndrome</w:t>
      </w:r>
    </w:p>
    <w:p w:rsidRPr="00860674" w:rsidR="00860674" w:rsidP="00860674" w:rsidRDefault="00860674" w14:paraId="1A1781DB" w14:textId="77777777">
      <w:pPr>
        <w:rPr>
          <w:rFonts w:ascii="Calibri Light" w:hAnsi="Calibri Light" w:cs="Calibri Light"/>
          <w:sz w:val="22"/>
          <w:szCs w:val="22"/>
        </w:rPr>
      </w:pPr>
      <w:r>
        <w:rPr>
          <w:rFonts w:ascii="Calibri Light" w:hAnsi="Calibri Light" w:cs="Calibri Light"/>
          <w:sz w:val="22"/>
          <w:szCs w:val="22"/>
        </w:rPr>
        <w:t xml:space="preserve">Authors: </w:t>
      </w:r>
      <w:r w:rsidRPr="00860674">
        <w:rPr>
          <w:rFonts w:ascii="Calibri Light" w:hAnsi="Calibri Light" w:cs="Calibri Light"/>
          <w:sz w:val="22"/>
          <w:szCs w:val="22"/>
        </w:rPr>
        <w:t>Anela Halilagic</w:t>
      </w:r>
      <w:r w:rsidRPr="00860674">
        <w:rPr>
          <w:rFonts w:ascii="Calibri Light" w:hAnsi="Calibri Light" w:cs="Calibri Light"/>
          <w:sz w:val="22"/>
          <w:szCs w:val="22"/>
          <w:vertAlign w:val="superscript"/>
        </w:rPr>
        <w:t>1,2,3</w:t>
      </w:r>
      <w:r w:rsidRPr="00860674">
        <w:rPr>
          <w:rFonts w:ascii="Calibri Light" w:hAnsi="Calibri Light" w:cs="Calibri Light"/>
          <w:sz w:val="22"/>
          <w:szCs w:val="22"/>
        </w:rPr>
        <w:t>, Danielle K. Longmore</w:t>
      </w:r>
      <w:r w:rsidRPr="00860674">
        <w:rPr>
          <w:rFonts w:ascii="Calibri Light" w:hAnsi="Calibri Light" w:cs="Calibri Light"/>
          <w:sz w:val="22"/>
          <w:szCs w:val="22"/>
          <w:vertAlign w:val="superscript"/>
        </w:rPr>
        <w:t>1,2</w:t>
      </w:r>
      <w:r w:rsidRPr="00860674">
        <w:rPr>
          <w:rFonts w:ascii="Calibri Light" w:hAnsi="Calibri Light" w:cs="Calibri Light"/>
          <w:sz w:val="22"/>
          <w:szCs w:val="22"/>
        </w:rPr>
        <w:t>, Heather Gilbertson</w:t>
      </w:r>
      <w:r w:rsidRPr="00860674">
        <w:rPr>
          <w:rFonts w:ascii="Calibri Light" w:hAnsi="Calibri Light" w:cs="Calibri Light"/>
          <w:sz w:val="22"/>
          <w:szCs w:val="22"/>
          <w:vertAlign w:val="superscript"/>
        </w:rPr>
        <w:t>1,2</w:t>
      </w:r>
      <w:r w:rsidRPr="00860674">
        <w:rPr>
          <w:rFonts w:ascii="Calibri Light" w:hAnsi="Calibri Light" w:cs="Calibri Light"/>
          <w:sz w:val="22"/>
          <w:szCs w:val="22"/>
        </w:rPr>
        <w:t>, Regina Belski</w:t>
      </w:r>
      <w:r w:rsidRPr="00860674">
        <w:rPr>
          <w:rFonts w:ascii="Calibri Light" w:hAnsi="Calibri Light" w:cs="Calibri Light"/>
          <w:sz w:val="22"/>
          <w:szCs w:val="22"/>
          <w:vertAlign w:val="superscript"/>
        </w:rPr>
        <w:t>3</w:t>
      </w:r>
      <w:r w:rsidRPr="00860674">
        <w:rPr>
          <w:rFonts w:ascii="Calibri Light" w:hAnsi="Calibri Light" w:cs="Calibri Light"/>
          <w:sz w:val="22"/>
          <w:szCs w:val="22"/>
        </w:rPr>
        <w:t>, George Moschonis</w:t>
      </w:r>
      <w:r w:rsidRPr="00860674">
        <w:rPr>
          <w:rFonts w:ascii="Calibri Light" w:hAnsi="Calibri Light" w:cs="Calibri Light"/>
          <w:sz w:val="22"/>
          <w:szCs w:val="22"/>
          <w:vertAlign w:val="superscript"/>
        </w:rPr>
        <w:t>3,4,5</w:t>
      </w:r>
    </w:p>
    <w:p w:rsidR="00860674" w:rsidP="00860674" w:rsidRDefault="00860674" w14:paraId="39FC5E41" w14:textId="12DD718C">
      <w:pPr>
        <w:rPr>
          <w:rFonts w:ascii="Calibri Light" w:hAnsi="Calibri Light" w:cs="Calibri Light"/>
          <w:sz w:val="22"/>
          <w:szCs w:val="22"/>
        </w:rPr>
      </w:pPr>
      <w:r w:rsidRPr="00860674">
        <w:rPr>
          <w:rFonts w:ascii="Calibri Light" w:hAnsi="Calibri Light" w:cs="Calibri Light"/>
          <w:sz w:val="22"/>
          <w:szCs w:val="22"/>
        </w:rPr>
        <w:t>1. Murdoch Children's Research Institute, Parkville, VIC 3052, Australia, 2. The Royal Children’s Hospital, Parkville, VIC 3052, Australia, 3. Discipline of Food, Nutrition and Dietetics, Sport, Performance and Nutrition Research Group, School of Allied Health, Human Services and Sport, La Trobe University, Bundoora, VIC 3086, Australia, 4. Department of Nutrition and Dietetics, School of Health Sciences and Education, Harokopio University, 17676 Kallithea, Athens, Greece, 5. European Centre for Obesity, Harokopio University, 17671 Kallithea, Athens, Greece</w:t>
      </w:r>
    </w:p>
    <w:p w:rsidRPr="00860674" w:rsidR="00860674" w:rsidP="655FC710" w:rsidRDefault="00860674" w14:paraId="7456FA6E" w14:textId="77777777">
      <w:pPr>
        <w:pStyle w:val="Heading2"/>
        <w:rPr>
          <w:rFonts w:ascii="Calibri Light" w:hAnsi="Calibri Light" w:cs="Calibri Light"/>
          <w:sz w:val="22"/>
          <w:szCs w:val="22"/>
        </w:rPr>
      </w:pPr>
      <w:r w:rsidRPr="655FC710" w:rsidR="7F4525D8">
        <w:rPr>
          <w:lang w:val="en-US"/>
        </w:rPr>
        <w:t>Introduction</w:t>
      </w:r>
    </w:p>
    <w:p w:rsidRPr="00860674" w:rsidR="00860674" w:rsidP="00860674" w:rsidRDefault="00860674" w14:paraId="47D24EEA" w14:textId="77777777">
      <w:pPr>
        <w:rPr>
          <w:rFonts w:ascii="Calibri Light" w:hAnsi="Calibri Light" w:cs="Calibri Light"/>
          <w:sz w:val="22"/>
          <w:szCs w:val="22"/>
        </w:rPr>
      </w:pPr>
      <w:r w:rsidRPr="00860674">
        <w:rPr>
          <w:rFonts w:ascii="Calibri Light" w:hAnsi="Calibri Light" w:cs="Calibri Light"/>
          <w:sz w:val="22"/>
          <w:szCs w:val="22"/>
          <w:lang w:val="en-US"/>
        </w:rPr>
        <w:t>Prader-Willi syndrome (PWS) is a rare and complex genetic disorder that affects 1 in every 20,000 to 30,000 births</w:t>
      </w:r>
      <w:r w:rsidRPr="00860674">
        <w:rPr>
          <w:rFonts w:ascii="Calibri Light" w:hAnsi="Calibri Light" w:cs="Calibri Light"/>
          <w:sz w:val="22"/>
          <w:szCs w:val="22"/>
          <w:vertAlign w:val="superscript"/>
          <w:lang w:val="en-US"/>
        </w:rPr>
        <w:t>1</w:t>
      </w:r>
      <w:r w:rsidRPr="00860674">
        <w:rPr>
          <w:rFonts w:ascii="Calibri Light" w:hAnsi="Calibri Light" w:cs="Calibri Light"/>
          <w:sz w:val="22"/>
          <w:szCs w:val="22"/>
          <w:lang w:val="en-US"/>
        </w:rPr>
        <w:t xml:space="preserve">. The metabolic, endocrine, and neurological body systems are </w:t>
      </w:r>
      <w:proofErr w:type="gramStart"/>
      <w:r w:rsidRPr="00860674">
        <w:rPr>
          <w:rFonts w:ascii="Calibri Light" w:hAnsi="Calibri Light" w:cs="Calibri Light"/>
          <w:sz w:val="22"/>
          <w:szCs w:val="22"/>
          <w:lang w:val="en-US"/>
        </w:rPr>
        <w:t>affected</w:t>
      </w:r>
      <w:proofErr w:type="gramEnd"/>
      <w:r w:rsidRPr="00860674">
        <w:rPr>
          <w:rFonts w:ascii="Calibri Light" w:hAnsi="Calibri Light" w:cs="Calibri Light"/>
          <w:sz w:val="22"/>
          <w:szCs w:val="22"/>
          <w:lang w:val="en-US"/>
        </w:rPr>
        <w:t xml:space="preserve"> and it presents with several behavioural, developmental, and intellectual challenges</w:t>
      </w:r>
      <w:r w:rsidRPr="00860674">
        <w:rPr>
          <w:rFonts w:ascii="Calibri Light" w:hAnsi="Calibri Light" w:cs="Calibri Light"/>
          <w:sz w:val="22"/>
          <w:szCs w:val="22"/>
          <w:vertAlign w:val="superscript"/>
          <w:lang w:val="en-US"/>
        </w:rPr>
        <w:t>1</w:t>
      </w:r>
      <w:r w:rsidRPr="00860674">
        <w:rPr>
          <w:rFonts w:ascii="Calibri Light" w:hAnsi="Calibri Light" w:cs="Calibri Light"/>
          <w:sz w:val="22"/>
          <w:szCs w:val="22"/>
          <w:lang w:val="en-US"/>
        </w:rPr>
        <w:t xml:space="preserve">. Other physical characteristics include hypotonia, </w:t>
      </w:r>
      <w:r w:rsidRPr="00860674">
        <w:rPr>
          <w:rFonts w:ascii="Calibri Light" w:hAnsi="Calibri Light" w:cs="Calibri Light"/>
          <w:sz w:val="22"/>
          <w:szCs w:val="22"/>
        </w:rPr>
        <w:t>atypical body composition, short stature</w:t>
      </w:r>
      <w:r w:rsidRPr="00860674">
        <w:rPr>
          <w:rFonts w:ascii="Calibri Light" w:hAnsi="Calibri Light" w:cs="Calibri Light"/>
          <w:sz w:val="22"/>
          <w:szCs w:val="22"/>
          <w:vertAlign w:val="superscript"/>
        </w:rPr>
        <w:t>1</w:t>
      </w:r>
      <w:r w:rsidRPr="00860674">
        <w:rPr>
          <w:rFonts w:ascii="Calibri Light" w:hAnsi="Calibri Light" w:cs="Calibri Light"/>
          <w:sz w:val="22"/>
          <w:szCs w:val="22"/>
        </w:rPr>
        <w:t xml:space="preserve">. </w:t>
      </w:r>
    </w:p>
    <w:p w:rsidRPr="00860674" w:rsidR="00860674" w:rsidP="00860674" w:rsidRDefault="00860674" w14:paraId="6A2A31B6" w14:textId="77777777">
      <w:pPr>
        <w:rPr>
          <w:rFonts w:ascii="Calibri Light" w:hAnsi="Calibri Light" w:cs="Calibri Light"/>
          <w:sz w:val="22"/>
          <w:szCs w:val="22"/>
        </w:rPr>
      </w:pPr>
      <w:r w:rsidRPr="00860674">
        <w:rPr>
          <w:rFonts w:ascii="Calibri Light" w:hAnsi="Calibri Light" w:cs="Calibri Light"/>
          <w:sz w:val="22"/>
          <w:szCs w:val="22"/>
          <w:lang w:val="en-US"/>
        </w:rPr>
        <w:t>Children with PWS also experience distinct nutritional phases, including hyperphagia, an extreme, insatiable hunger</w:t>
      </w:r>
      <w:r w:rsidRPr="00860674">
        <w:rPr>
          <w:rFonts w:ascii="Calibri Light" w:hAnsi="Calibri Light" w:cs="Calibri Light"/>
          <w:sz w:val="22"/>
          <w:szCs w:val="22"/>
          <w:vertAlign w:val="superscript"/>
          <w:lang w:val="en-US"/>
        </w:rPr>
        <w:t>2</w:t>
      </w:r>
      <w:r w:rsidRPr="00860674">
        <w:rPr>
          <w:rFonts w:ascii="Calibri Light" w:hAnsi="Calibri Light" w:cs="Calibri Light"/>
          <w:sz w:val="22"/>
          <w:szCs w:val="22"/>
          <w:lang w:val="en-US"/>
        </w:rPr>
        <w:t>. If left uncontrolled, this often leads to the development of obesity during childhood, which has been identified as the most important health problem in this population</w:t>
      </w:r>
      <w:r w:rsidRPr="00860674">
        <w:rPr>
          <w:rFonts w:ascii="Calibri Light" w:hAnsi="Calibri Light" w:cs="Calibri Light"/>
          <w:sz w:val="22"/>
          <w:szCs w:val="22"/>
          <w:vertAlign w:val="superscript"/>
          <w:lang w:val="en-US"/>
        </w:rPr>
        <w:t>2</w:t>
      </w:r>
      <w:r w:rsidRPr="00860674">
        <w:rPr>
          <w:rFonts w:ascii="Calibri Light" w:hAnsi="Calibri Light" w:cs="Calibri Light"/>
          <w:sz w:val="22"/>
          <w:szCs w:val="22"/>
          <w:lang w:val="en-US"/>
        </w:rPr>
        <w:t>.</w:t>
      </w:r>
    </w:p>
    <w:p w:rsidRPr="00860674" w:rsidR="00860674" w:rsidP="00860674" w:rsidRDefault="00860674" w14:paraId="6FC1F0A0" w14:textId="77777777">
      <w:pPr>
        <w:rPr>
          <w:rFonts w:ascii="Calibri Light" w:hAnsi="Calibri Light" w:cs="Calibri Light"/>
          <w:sz w:val="22"/>
          <w:szCs w:val="22"/>
        </w:rPr>
      </w:pPr>
      <w:r w:rsidRPr="00860674">
        <w:rPr>
          <w:rFonts w:ascii="Calibri Light" w:hAnsi="Calibri Light" w:cs="Calibri Light"/>
          <w:sz w:val="22"/>
          <w:szCs w:val="22"/>
          <w:lang w:val="en-US"/>
        </w:rPr>
        <w:t>Dietetic intervention is based on energy (calorie) restrictions, however recommended energy intakes across the literature vary considerably</w:t>
      </w:r>
      <w:r w:rsidRPr="00860674">
        <w:rPr>
          <w:rFonts w:ascii="Calibri Light" w:hAnsi="Calibri Light" w:cs="Calibri Light"/>
          <w:sz w:val="22"/>
          <w:szCs w:val="22"/>
          <w:vertAlign w:val="superscript"/>
          <w:lang w:val="en-US"/>
        </w:rPr>
        <w:t>2</w:t>
      </w:r>
      <w:r w:rsidRPr="00860674">
        <w:rPr>
          <w:rFonts w:ascii="Calibri Light" w:hAnsi="Calibri Light" w:cs="Calibri Light"/>
          <w:sz w:val="22"/>
          <w:szCs w:val="22"/>
          <w:lang w:val="en-US"/>
        </w:rPr>
        <w:t>. Predictive equations that are used across standard dietetic practice to predict energy requirements are not specific to a paediatric PWS population and therefore do not account for the differences in growth and body composition</w:t>
      </w:r>
      <w:r w:rsidRPr="00860674">
        <w:rPr>
          <w:rFonts w:ascii="Calibri Light" w:hAnsi="Calibri Light" w:cs="Calibri Light"/>
          <w:sz w:val="22"/>
          <w:szCs w:val="22"/>
          <w:vertAlign w:val="superscript"/>
          <w:lang w:val="en-US"/>
        </w:rPr>
        <w:t>2</w:t>
      </w:r>
      <w:r w:rsidRPr="00860674">
        <w:rPr>
          <w:rFonts w:ascii="Calibri Light" w:hAnsi="Calibri Light" w:cs="Calibri Light"/>
          <w:sz w:val="22"/>
          <w:szCs w:val="22"/>
          <w:lang w:val="en-US"/>
        </w:rPr>
        <w:t>.</w:t>
      </w:r>
    </w:p>
    <w:p w:rsidRPr="00860674" w:rsidR="00860674" w:rsidP="655FC710" w:rsidRDefault="00860674" w14:paraId="409CA4E7" w14:textId="77777777">
      <w:pPr>
        <w:pStyle w:val="Heading2"/>
        <w:rPr>
          <w:rFonts w:ascii="Calibri Light" w:hAnsi="Calibri Light" w:cs="Calibri Light"/>
          <w:sz w:val="22"/>
          <w:szCs w:val="22"/>
        </w:rPr>
      </w:pPr>
      <w:r w:rsidRPr="655FC710" w:rsidR="7F4525D8">
        <w:rPr>
          <w:lang w:val="en-US"/>
        </w:rPr>
        <w:t>Aim</w:t>
      </w:r>
    </w:p>
    <w:p w:rsidRPr="00860674" w:rsidR="00860674" w:rsidP="00860674" w:rsidRDefault="00860674" w14:paraId="546F0C95" w14:textId="77777777">
      <w:pPr>
        <w:rPr>
          <w:rFonts w:ascii="Calibri Light" w:hAnsi="Calibri Light" w:cs="Calibri Light"/>
          <w:sz w:val="22"/>
          <w:szCs w:val="22"/>
        </w:rPr>
      </w:pPr>
      <w:r w:rsidRPr="00860674">
        <w:rPr>
          <w:rFonts w:ascii="Calibri Light" w:hAnsi="Calibri Light" w:cs="Calibri Light"/>
          <w:sz w:val="22"/>
          <w:szCs w:val="22"/>
          <w:lang w:val="en-US"/>
        </w:rPr>
        <w:t>Given the differences in recommended energy intake, along with the atypical body composition and an identified gap of there being no PWS-specific predictive equations for a paediatric population, this study aimed to explore the growth and energy requirements of children with PWS, and understand how measured resting energy expenditure (REE) compared to predicted values using existing equations.</w:t>
      </w:r>
    </w:p>
    <w:p w:rsidRPr="00860674" w:rsidR="00860674" w:rsidP="655FC710" w:rsidRDefault="00860674" w14:paraId="76D712B7" w14:textId="77777777">
      <w:pPr>
        <w:pStyle w:val="Heading2"/>
        <w:rPr>
          <w:rFonts w:ascii="Calibri Light" w:hAnsi="Calibri Light" w:cs="Calibri Light"/>
          <w:sz w:val="22"/>
          <w:szCs w:val="22"/>
        </w:rPr>
      </w:pPr>
      <w:r w:rsidRPr="655FC710" w:rsidR="7F4525D8">
        <w:rPr>
          <w:lang w:val="en-US"/>
        </w:rPr>
        <w:t>Methods</w:t>
      </w:r>
    </w:p>
    <w:p w:rsidRPr="00860674" w:rsidR="00860674" w:rsidP="00860674" w:rsidRDefault="00860674" w14:paraId="33F5F9E8" w14:textId="77777777">
      <w:pPr>
        <w:rPr>
          <w:rFonts w:ascii="Calibri Light" w:hAnsi="Calibri Light" w:cs="Calibri Light"/>
          <w:sz w:val="22"/>
          <w:szCs w:val="22"/>
        </w:rPr>
      </w:pPr>
      <w:r w:rsidRPr="00860674">
        <w:rPr>
          <w:rFonts w:ascii="Calibri Light" w:hAnsi="Calibri Light" w:cs="Calibri Light"/>
          <w:sz w:val="22"/>
          <w:szCs w:val="22"/>
          <w:lang w:val="en-US"/>
        </w:rPr>
        <w:t>This cross-sectional observational study was conducted at The Royal Children's Hospital in Melbourne, Australia and included participants with PWS aged between 2 and 17 years. Eligible participants attended an outpatient clinic appointment where the following measurements were taken:</w:t>
      </w:r>
    </w:p>
    <w:p w:rsidR="00860674" w:rsidP="00860674" w:rsidRDefault="00860674" w14:paraId="1338A15F" w14:textId="546CAD18">
      <w:pPr>
        <w:pStyle w:val="ListParagraph"/>
        <w:numPr>
          <w:ilvl w:val="0"/>
          <w:numId w:val="1"/>
        </w:numPr>
        <w:rPr>
          <w:rFonts w:ascii="Calibri Light" w:hAnsi="Calibri Light" w:cs="Calibri Light"/>
          <w:sz w:val="22"/>
          <w:szCs w:val="22"/>
        </w:rPr>
      </w:pPr>
      <w:r>
        <w:rPr>
          <w:rFonts w:ascii="Calibri Light" w:hAnsi="Calibri Light" w:cs="Calibri Light"/>
          <w:sz w:val="22"/>
          <w:szCs w:val="22"/>
        </w:rPr>
        <w:t>Weight, height, BMI</w:t>
      </w:r>
    </w:p>
    <w:p w:rsidR="00860674" w:rsidP="00860674" w:rsidRDefault="00860674" w14:paraId="7B702376" w14:textId="19108AAB">
      <w:pPr>
        <w:pStyle w:val="ListParagraph"/>
        <w:numPr>
          <w:ilvl w:val="0"/>
          <w:numId w:val="1"/>
        </w:numPr>
        <w:rPr>
          <w:rFonts w:ascii="Calibri Light" w:hAnsi="Calibri Light" w:cs="Calibri Light"/>
          <w:sz w:val="22"/>
          <w:szCs w:val="22"/>
        </w:rPr>
      </w:pPr>
      <w:r>
        <w:rPr>
          <w:rFonts w:ascii="Calibri Light" w:hAnsi="Calibri Light" w:cs="Calibri Light"/>
          <w:sz w:val="22"/>
          <w:szCs w:val="22"/>
        </w:rPr>
        <w:t>Tricep skinfold</w:t>
      </w:r>
    </w:p>
    <w:p w:rsidR="00860674" w:rsidP="00860674" w:rsidRDefault="00860674" w14:paraId="05457D78" w14:textId="4F37669F">
      <w:pPr>
        <w:pStyle w:val="ListParagraph"/>
        <w:numPr>
          <w:ilvl w:val="0"/>
          <w:numId w:val="1"/>
        </w:numPr>
        <w:rPr>
          <w:rFonts w:ascii="Calibri Light" w:hAnsi="Calibri Light" w:cs="Calibri Light"/>
          <w:sz w:val="22"/>
          <w:szCs w:val="22"/>
        </w:rPr>
      </w:pPr>
      <w:r>
        <w:rPr>
          <w:rFonts w:ascii="Calibri Light" w:hAnsi="Calibri Light" w:cs="Calibri Light"/>
          <w:sz w:val="22"/>
          <w:szCs w:val="22"/>
        </w:rPr>
        <w:t>Bioelectrical impedance analysis</w:t>
      </w:r>
    </w:p>
    <w:p w:rsidR="00860674" w:rsidP="00860674" w:rsidRDefault="00860674" w14:paraId="1EBD946B" w14:textId="17DC7B56">
      <w:pPr>
        <w:pStyle w:val="ListParagraph"/>
        <w:numPr>
          <w:ilvl w:val="0"/>
          <w:numId w:val="1"/>
        </w:numPr>
        <w:rPr>
          <w:rFonts w:ascii="Calibri Light" w:hAnsi="Calibri Light" w:cs="Calibri Light"/>
          <w:sz w:val="22"/>
          <w:szCs w:val="22"/>
        </w:rPr>
      </w:pPr>
      <w:r>
        <w:rPr>
          <w:rFonts w:ascii="Calibri Light" w:hAnsi="Calibri Light" w:cs="Calibri Light"/>
          <w:sz w:val="22"/>
          <w:szCs w:val="22"/>
        </w:rPr>
        <w:t>Indirect calorimetry to assess REE</w:t>
      </w:r>
    </w:p>
    <w:p w:rsidRPr="00860674" w:rsidR="00860674" w:rsidP="00860674" w:rsidRDefault="00860674" w14:paraId="4FBC666A" w14:textId="77777777">
      <w:pPr>
        <w:spacing w:line="240" w:lineRule="auto"/>
        <w:rPr>
          <w:rFonts w:ascii="Calibri Light" w:hAnsi="Calibri Light" w:cs="Calibri Light"/>
          <w:sz w:val="22"/>
          <w:szCs w:val="22"/>
        </w:rPr>
      </w:pPr>
      <w:r w:rsidRPr="00860674">
        <w:rPr>
          <w:rFonts w:ascii="Calibri Light" w:hAnsi="Calibri Light" w:cs="Calibri Light"/>
          <w:sz w:val="22"/>
          <w:szCs w:val="22"/>
          <w:lang w:val="en-US"/>
        </w:rPr>
        <w:t>Alongside this, further data was collected via:</w:t>
      </w:r>
    </w:p>
    <w:p w:rsidRPr="00860674" w:rsidR="00860674" w:rsidP="00860674" w:rsidRDefault="00860674" w14:paraId="09B1C7BA" w14:textId="77777777">
      <w:pPr>
        <w:numPr>
          <w:ilvl w:val="0"/>
          <w:numId w:val="2"/>
        </w:numPr>
        <w:spacing w:line="240" w:lineRule="auto"/>
        <w:rPr>
          <w:rFonts w:ascii="Calibri Light" w:hAnsi="Calibri Light" w:cs="Calibri Light"/>
          <w:sz w:val="22"/>
          <w:szCs w:val="22"/>
        </w:rPr>
      </w:pPr>
      <w:r w:rsidRPr="00860674">
        <w:rPr>
          <w:rFonts w:ascii="Calibri Light" w:hAnsi="Calibri Light" w:cs="Calibri Light"/>
          <w:sz w:val="22"/>
          <w:szCs w:val="22"/>
          <w:lang w:val="en-US"/>
        </w:rPr>
        <w:t>Self-developed parental questionnaire</w:t>
      </w:r>
    </w:p>
    <w:p w:rsidRPr="00860674" w:rsidR="00860674" w:rsidP="00860674" w:rsidRDefault="00860674" w14:paraId="0447EE89" w14:textId="77777777">
      <w:pPr>
        <w:numPr>
          <w:ilvl w:val="0"/>
          <w:numId w:val="2"/>
        </w:numPr>
        <w:spacing w:line="240" w:lineRule="auto"/>
        <w:rPr>
          <w:rFonts w:ascii="Calibri Light" w:hAnsi="Calibri Light" w:cs="Calibri Light"/>
          <w:sz w:val="22"/>
          <w:szCs w:val="22"/>
        </w:rPr>
      </w:pPr>
      <w:r w:rsidRPr="00860674">
        <w:rPr>
          <w:rFonts w:ascii="Calibri Light" w:hAnsi="Calibri Light" w:cs="Calibri Light"/>
          <w:sz w:val="22"/>
          <w:szCs w:val="22"/>
          <w:lang w:val="en-US"/>
        </w:rPr>
        <w:t xml:space="preserve">Hyperphagia Questionnaire for Clinical Trials (HQ-CT) </w:t>
      </w:r>
    </w:p>
    <w:p w:rsidRPr="00860674" w:rsidR="00860674" w:rsidP="00860674" w:rsidRDefault="00860674" w14:paraId="5696A794" w14:textId="77777777">
      <w:pPr>
        <w:numPr>
          <w:ilvl w:val="0"/>
          <w:numId w:val="2"/>
        </w:numPr>
        <w:spacing w:line="240" w:lineRule="auto"/>
        <w:rPr>
          <w:rFonts w:ascii="Calibri Light" w:hAnsi="Calibri Light" w:cs="Calibri Light"/>
          <w:sz w:val="22"/>
          <w:szCs w:val="22"/>
        </w:rPr>
      </w:pPr>
      <w:r w:rsidRPr="00860674">
        <w:rPr>
          <w:rFonts w:ascii="Calibri Light" w:hAnsi="Calibri Light" w:cs="Calibri Light"/>
          <w:sz w:val="22"/>
          <w:szCs w:val="22"/>
          <w:lang w:val="en-US"/>
        </w:rPr>
        <w:t>Children’s Leisure Activities Study Survey (CLASS)</w:t>
      </w:r>
    </w:p>
    <w:p w:rsidRPr="00860674" w:rsidR="00860674" w:rsidP="00860674" w:rsidRDefault="00860674" w14:paraId="6CA7C03D" w14:textId="77777777">
      <w:pPr>
        <w:numPr>
          <w:ilvl w:val="0"/>
          <w:numId w:val="2"/>
        </w:numPr>
        <w:spacing w:line="240" w:lineRule="auto"/>
        <w:rPr>
          <w:rFonts w:ascii="Calibri Light" w:hAnsi="Calibri Light" w:cs="Calibri Light"/>
          <w:sz w:val="22"/>
          <w:szCs w:val="22"/>
        </w:rPr>
      </w:pPr>
      <w:r w:rsidRPr="00860674">
        <w:rPr>
          <w:rFonts w:ascii="Calibri Light" w:hAnsi="Calibri Light" w:cs="Calibri Light"/>
          <w:sz w:val="22"/>
          <w:szCs w:val="22"/>
          <w:lang w:val="en-US"/>
        </w:rPr>
        <w:t>Pedometer</w:t>
      </w:r>
    </w:p>
    <w:p w:rsidRPr="00860674" w:rsidR="00860674" w:rsidP="00860674" w:rsidRDefault="00860674" w14:paraId="7A86DE71" w14:textId="77777777">
      <w:pPr>
        <w:numPr>
          <w:ilvl w:val="0"/>
          <w:numId w:val="2"/>
        </w:numPr>
        <w:spacing w:line="240" w:lineRule="auto"/>
        <w:rPr>
          <w:rFonts w:ascii="Calibri Light" w:hAnsi="Calibri Light" w:cs="Calibri Light"/>
          <w:sz w:val="22"/>
          <w:szCs w:val="22"/>
        </w:rPr>
      </w:pPr>
      <w:r w:rsidRPr="00860674">
        <w:rPr>
          <w:rFonts w:ascii="Calibri Light" w:hAnsi="Calibri Light" w:cs="Calibri Light"/>
          <w:sz w:val="22"/>
          <w:szCs w:val="22"/>
          <w:lang w:val="en-US"/>
        </w:rPr>
        <w:t>3-day food diary</w:t>
      </w:r>
    </w:p>
    <w:p w:rsidR="00860674" w:rsidP="00860674" w:rsidRDefault="00860674" w14:paraId="23107FAD" w14:textId="77777777">
      <w:pPr>
        <w:rPr>
          <w:rFonts w:ascii="Calibri Light" w:hAnsi="Calibri Light" w:cs="Calibri Light"/>
          <w:sz w:val="22"/>
          <w:szCs w:val="22"/>
          <w:lang w:val="en-US"/>
        </w:rPr>
      </w:pPr>
      <w:r w:rsidRPr="00860674">
        <w:rPr>
          <w:rFonts w:ascii="Calibri Light" w:hAnsi="Calibri Light" w:cs="Calibri Light"/>
          <w:sz w:val="22"/>
          <w:szCs w:val="22"/>
          <w:lang w:val="en-US"/>
        </w:rPr>
        <w:lastRenderedPageBreak/>
        <w:t xml:space="preserve">Descriptive statistical analyses were conducted using IBM SPSS Statistics (Version 30.0 (172)) with significance set as P &lt; 0.05. </w:t>
      </w:r>
    </w:p>
    <w:p w:rsidRPr="00860674" w:rsidR="00860674" w:rsidP="655FC710" w:rsidRDefault="00860674" w14:paraId="69CCF48A" w14:textId="77777777">
      <w:pPr>
        <w:pStyle w:val="Heading2"/>
        <w:rPr>
          <w:rFonts w:ascii="Calibri Light" w:hAnsi="Calibri Light" w:cs="Calibri Light"/>
          <w:sz w:val="22"/>
          <w:szCs w:val="22"/>
        </w:rPr>
      </w:pPr>
      <w:r w:rsidRPr="655FC710" w:rsidR="7F4525D8">
        <w:rPr>
          <w:lang w:val="en-US"/>
        </w:rPr>
        <w:t>Results</w:t>
      </w:r>
    </w:p>
    <w:p w:rsidRPr="00860674" w:rsidR="00860674" w:rsidP="00860674" w:rsidRDefault="00860674" w14:paraId="76CE50E9" w14:textId="77777777">
      <w:pPr>
        <w:spacing w:line="240" w:lineRule="auto"/>
        <w:rPr>
          <w:rFonts w:ascii="Calibri Light" w:hAnsi="Calibri Light" w:cs="Calibri Light"/>
          <w:sz w:val="22"/>
          <w:szCs w:val="22"/>
        </w:rPr>
      </w:pPr>
      <w:r w:rsidRPr="00860674">
        <w:rPr>
          <w:rFonts w:ascii="Calibri Light" w:hAnsi="Calibri Light" w:cs="Calibri Light"/>
          <w:sz w:val="22"/>
          <w:szCs w:val="22"/>
        </w:rPr>
        <w:t>Descriptive summary:</w:t>
      </w:r>
    </w:p>
    <w:p w:rsidRPr="00860674" w:rsidR="00860674" w:rsidP="00860674" w:rsidRDefault="00860674" w14:paraId="6402E15F" w14:textId="77777777">
      <w:pPr>
        <w:numPr>
          <w:ilvl w:val="0"/>
          <w:numId w:val="3"/>
        </w:numPr>
        <w:spacing w:line="240" w:lineRule="auto"/>
        <w:rPr>
          <w:rFonts w:ascii="Calibri Light" w:hAnsi="Calibri Light" w:cs="Calibri Light"/>
          <w:sz w:val="22"/>
          <w:szCs w:val="22"/>
        </w:rPr>
      </w:pPr>
      <w:r w:rsidRPr="00860674">
        <w:rPr>
          <w:rFonts w:ascii="Calibri Light" w:hAnsi="Calibri Light" w:cs="Calibri Light"/>
          <w:sz w:val="22"/>
          <w:szCs w:val="22"/>
        </w:rPr>
        <w:t>Total of 46 participants were enrolled and completed data collection</w:t>
      </w:r>
    </w:p>
    <w:p w:rsidRPr="00860674" w:rsidR="00860674" w:rsidP="00860674" w:rsidRDefault="00860674" w14:paraId="5D8CD48C" w14:textId="77777777">
      <w:pPr>
        <w:numPr>
          <w:ilvl w:val="0"/>
          <w:numId w:val="3"/>
        </w:numPr>
        <w:spacing w:line="240" w:lineRule="auto"/>
        <w:rPr>
          <w:rFonts w:ascii="Calibri Light" w:hAnsi="Calibri Light" w:cs="Calibri Light"/>
          <w:sz w:val="22"/>
          <w:szCs w:val="22"/>
        </w:rPr>
      </w:pPr>
      <w:r w:rsidRPr="00860674">
        <w:rPr>
          <w:rFonts w:ascii="Calibri Light" w:hAnsi="Calibri Light" w:cs="Calibri Light"/>
          <w:sz w:val="22"/>
          <w:szCs w:val="22"/>
        </w:rPr>
        <w:t>57% male (26 male, 20 female)</w:t>
      </w:r>
    </w:p>
    <w:p w:rsidR="00860674" w:rsidP="00860674" w:rsidRDefault="00860674" w14:paraId="7EC2F34B" w14:textId="77777777">
      <w:pPr>
        <w:numPr>
          <w:ilvl w:val="0"/>
          <w:numId w:val="3"/>
        </w:numPr>
        <w:spacing w:line="240" w:lineRule="auto"/>
        <w:rPr>
          <w:rFonts w:ascii="Calibri Light" w:hAnsi="Calibri Light" w:cs="Calibri Light"/>
          <w:sz w:val="22"/>
          <w:szCs w:val="22"/>
        </w:rPr>
      </w:pPr>
      <w:r w:rsidRPr="00860674">
        <w:rPr>
          <w:rFonts w:ascii="Calibri Light" w:hAnsi="Calibri Light" w:cs="Calibri Light"/>
          <w:sz w:val="22"/>
          <w:szCs w:val="22"/>
        </w:rPr>
        <w:t xml:space="preserve">Distribution of age as below: </w:t>
      </w:r>
    </w:p>
    <w:p w:rsidR="00860674" w:rsidP="00860674" w:rsidRDefault="00860674" w14:paraId="176178D5" w14:textId="3D010AF3">
      <w:pPr>
        <w:pStyle w:val="ListParagraph"/>
        <w:numPr>
          <w:ilvl w:val="0"/>
          <w:numId w:val="4"/>
        </w:numPr>
        <w:spacing w:line="240" w:lineRule="auto"/>
        <w:rPr>
          <w:rFonts w:ascii="Calibri Light" w:hAnsi="Calibri Light" w:cs="Calibri Light"/>
          <w:sz w:val="22"/>
          <w:szCs w:val="22"/>
        </w:rPr>
      </w:pPr>
      <w:r>
        <w:rPr>
          <w:rFonts w:ascii="Calibri Light" w:hAnsi="Calibri Light" w:cs="Calibri Light"/>
          <w:sz w:val="22"/>
          <w:szCs w:val="22"/>
        </w:rPr>
        <w:t>2-5 years (n=11)</w:t>
      </w:r>
    </w:p>
    <w:p w:rsidR="00860674" w:rsidP="00860674" w:rsidRDefault="00860674" w14:paraId="6A33D63C" w14:textId="660CFD29">
      <w:pPr>
        <w:pStyle w:val="ListParagraph"/>
        <w:numPr>
          <w:ilvl w:val="0"/>
          <w:numId w:val="4"/>
        </w:numPr>
        <w:spacing w:line="240" w:lineRule="auto"/>
        <w:rPr>
          <w:rFonts w:ascii="Calibri Light" w:hAnsi="Calibri Light" w:cs="Calibri Light"/>
          <w:sz w:val="22"/>
          <w:szCs w:val="22"/>
        </w:rPr>
      </w:pPr>
      <w:r>
        <w:rPr>
          <w:rFonts w:ascii="Calibri Light" w:hAnsi="Calibri Light" w:cs="Calibri Light"/>
          <w:sz w:val="22"/>
          <w:szCs w:val="22"/>
        </w:rPr>
        <w:t>6-9 years (n=10)</w:t>
      </w:r>
    </w:p>
    <w:p w:rsidR="00860674" w:rsidP="00860674" w:rsidRDefault="00860674" w14:paraId="41FD4C93" w14:textId="068305E9">
      <w:pPr>
        <w:pStyle w:val="ListParagraph"/>
        <w:numPr>
          <w:ilvl w:val="0"/>
          <w:numId w:val="4"/>
        </w:numPr>
        <w:spacing w:line="240" w:lineRule="auto"/>
        <w:rPr>
          <w:rFonts w:ascii="Calibri Light" w:hAnsi="Calibri Light" w:cs="Calibri Light"/>
          <w:sz w:val="22"/>
          <w:szCs w:val="22"/>
        </w:rPr>
      </w:pPr>
      <w:r>
        <w:rPr>
          <w:rFonts w:ascii="Calibri Light" w:hAnsi="Calibri Light" w:cs="Calibri Light"/>
          <w:sz w:val="22"/>
          <w:szCs w:val="22"/>
        </w:rPr>
        <w:t>10-13 years (n=11)</w:t>
      </w:r>
    </w:p>
    <w:p w:rsidRPr="00860674" w:rsidR="00860674" w:rsidP="00860674" w:rsidRDefault="00860674" w14:paraId="72691BDB" w14:textId="15A3563E">
      <w:pPr>
        <w:pStyle w:val="ListParagraph"/>
        <w:numPr>
          <w:ilvl w:val="0"/>
          <w:numId w:val="4"/>
        </w:numPr>
        <w:spacing w:line="240" w:lineRule="auto"/>
        <w:rPr>
          <w:rFonts w:ascii="Calibri Light" w:hAnsi="Calibri Light" w:cs="Calibri Light"/>
          <w:sz w:val="22"/>
          <w:szCs w:val="22"/>
        </w:rPr>
      </w:pPr>
      <w:r>
        <w:rPr>
          <w:rFonts w:ascii="Calibri Light" w:hAnsi="Calibri Light" w:cs="Calibri Light"/>
          <w:sz w:val="22"/>
          <w:szCs w:val="22"/>
        </w:rPr>
        <w:t>14-17 years (n=14)</w:t>
      </w:r>
    </w:p>
    <w:p w:rsidR="00860674" w:rsidP="00860674" w:rsidRDefault="00860674" w14:paraId="7308F120" w14:textId="77777777">
      <w:pPr>
        <w:spacing w:line="240" w:lineRule="auto"/>
        <w:rPr>
          <w:rFonts w:ascii="Calibri Light" w:hAnsi="Calibri Light" w:cs="Calibri Light"/>
          <w:sz w:val="22"/>
          <w:szCs w:val="22"/>
        </w:rPr>
      </w:pPr>
      <w:r w:rsidRPr="00860674">
        <w:rPr>
          <w:rFonts w:ascii="Calibri Light" w:hAnsi="Calibri Light" w:cs="Calibri Light"/>
          <w:sz w:val="22"/>
          <w:szCs w:val="22"/>
        </w:rPr>
        <w:t>Approximately 75% (n=33) of the participants were on growth hormone therapy. Body fat percentage ranged from 19.5% to 65.1%, with z-score values trending downwards as age increases. The average REE as kcal/kg was 31.4 kcal, with the average REE as a percentage when compared to predicted values was 96% (figure 1). Figure 1 presents data from 42 participants who completed indirect calorimetry. Measured REE results were adjusted by 10% for those who were not in a fasting state to account for diet induced thermogenesis.</w:t>
      </w:r>
    </w:p>
    <w:p w:rsidR="00860674" w:rsidP="00860674" w:rsidRDefault="00860674" w14:paraId="72106DF7" w14:textId="7F4CFE1A">
      <w:pPr>
        <w:spacing w:line="240" w:lineRule="auto"/>
        <w:rPr>
          <w:rFonts w:ascii="Calibri Light" w:hAnsi="Calibri Light" w:cs="Calibri Light"/>
          <w:sz w:val="22"/>
          <w:szCs w:val="22"/>
        </w:rPr>
      </w:pPr>
      <w:r>
        <w:rPr>
          <w:rFonts w:ascii="Calibri Light" w:hAnsi="Calibri Light" w:cs="Calibri Light"/>
          <w:sz w:val="22"/>
          <w:szCs w:val="22"/>
        </w:rPr>
        <w:t xml:space="preserve">Figure 1: Bar graph presenting the average measured REE values (as a % of predicted) split by age group and sex. Measured REE shows substantial variability based on age and sex, however the highest average value among males was in the 6-9 years group and the highest values among females was in the 10-12 years group.  </w:t>
      </w:r>
    </w:p>
    <w:p w:rsidR="00860674" w:rsidP="00860674" w:rsidRDefault="00860674" w14:paraId="3C777120" w14:textId="3C1C0FE6">
      <w:pPr>
        <w:spacing w:line="240" w:lineRule="auto"/>
        <w:rPr>
          <w:rFonts w:ascii="Calibri Light" w:hAnsi="Calibri Light" w:cs="Calibri Light"/>
          <w:sz w:val="22"/>
          <w:szCs w:val="22"/>
        </w:rPr>
      </w:pPr>
      <w:r>
        <w:rPr>
          <w:rFonts w:ascii="Calibri Light" w:hAnsi="Calibri Light" w:cs="Calibri Light"/>
          <w:sz w:val="22"/>
          <w:szCs w:val="22"/>
        </w:rPr>
        <w:t>Figure 2: Photo of participant undergoing indirect calorimetry test.</w:t>
      </w:r>
    </w:p>
    <w:p w:rsidRPr="00860674" w:rsidR="00860674" w:rsidP="655FC710" w:rsidRDefault="00860674" w14:paraId="273A0B86" w14:textId="77777777">
      <w:pPr>
        <w:pStyle w:val="Heading2"/>
        <w:rPr>
          <w:rFonts w:ascii="Calibri Light" w:hAnsi="Calibri Light" w:cs="Calibri Light"/>
          <w:sz w:val="22"/>
          <w:szCs w:val="22"/>
        </w:rPr>
      </w:pPr>
      <w:r w:rsidRPr="655FC710" w:rsidR="7F4525D8">
        <w:rPr>
          <w:lang w:val="en-US"/>
        </w:rPr>
        <w:t>Discussion</w:t>
      </w:r>
    </w:p>
    <w:p w:rsidRPr="00860674" w:rsidR="00860674" w:rsidP="00860674" w:rsidRDefault="00860674" w14:paraId="78D8E19A" w14:textId="77777777">
      <w:pPr>
        <w:spacing w:line="240" w:lineRule="auto"/>
        <w:rPr>
          <w:rFonts w:ascii="Calibri Light" w:hAnsi="Calibri Light" w:cs="Calibri Light"/>
          <w:sz w:val="22"/>
          <w:szCs w:val="22"/>
        </w:rPr>
      </w:pPr>
      <w:r w:rsidRPr="00860674">
        <w:rPr>
          <w:rFonts w:ascii="Calibri Light" w:hAnsi="Calibri Light" w:cs="Calibri Light"/>
          <w:sz w:val="22"/>
          <w:szCs w:val="22"/>
        </w:rPr>
        <w:t xml:space="preserve">This study demonstrates that the REE of children with PWS, assessed via indirect calorimetry, was comparable to predicted energy expenditure in this cohort, with a range of 90-103%. This is higher than values presented in past literature for individuals with PWS, which vary from 60-97%. However, there was substantial variability observed based on age and sex of participants. The observed changes in REE, BMI, and body composition over the ages and across sexes supports the need for individualised predictive equations that factor in age, sex, weight, height, and body composition. </w:t>
      </w:r>
    </w:p>
    <w:p w:rsidRPr="00860674" w:rsidR="00860674" w:rsidP="00860674" w:rsidRDefault="00860674" w14:paraId="3353CD8D" w14:textId="77777777">
      <w:pPr>
        <w:spacing w:line="240" w:lineRule="auto"/>
        <w:rPr>
          <w:rFonts w:ascii="Calibri Light" w:hAnsi="Calibri Light" w:cs="Calibri Light"/>
          <w:sz w:val="22"/>
          <w:szCs w:val="22"/>
        </w:rPr>
      </w:pPr>
      <w:r w:rsidRPr="00860674">
        <w:rPr>
          <w:rFonts w:ascii="Calibri Light" w:hAnsi="Calibri Light" w:cs="Calibri Light"/>
          <w:sz w:val="22"/>
          <w:szCs w:val="22"/>
          <w:lang w:val="en-US"/>
        </w:rPr>
        <w:t xml:space="preserve">Future work will include using the collected data to develop and validate new predictive equations. This would address a critical gap in the literature, </w:t>
      </w:r>
      <w:r w:rsidRPr="00860674">
        <w:rPr>
          <w:rFonts w:ascii="Calibri Light" w:hAnsi="Calibri Light" w:cs="Calibri Light"/>
          <w:sz w:val="22"/>
          <w:szCs w:val="22"/>
        </w:rPr>
        <w:t xml:space="preserve">as no predictive equations have yet been developed specifically for estimating energy requirements in a paediatric PWS population. </w:t>
      </w:r>
    </w:p>
    <w:p w:rsidRPr="00860674" w:rsidR="00860674" w:rsidP="00860674" w:rsidRDefault="00860674" w14:paraId="310176C3" w14:textId="77777777">
      <w:pPr>
        <w:spacing w:line="240" w:lineRule="auto"/>
        <w:rPr>
          <w:rFonts w:ascii="Calibri Light" w:hAnsi="Calibri Light" w:cs="Calibri Light"/>
          <w:sz w:val="22"/>
          <w:szCs w:val="22"/>
        </w:rPr>
      </w:pPr>
      <w:r w:rsidRPr="00860674">
        <w:rPr>
          <w:rFonts w:ascii="Calibri Light" w:hAnsi="Calibri Light" w:cs="Calibri Light"/>
          <w:sz w:val="22"/>
          <w:szCs w:val="22"/>
          <w:lang w:val="en-US"/>
        </w:rPr>
        <w:t>Additionally, the relationships between energy requirements and dietary intake, body composition, and infant growth rate will be explored.</w:t>
      </w:r>
    </w:p>
    <w:p w:rsidRPr="00860674" w:rsidR="00860674" w:rsidP="655FC710" w:rsidRDefault="00860674" w14:paraId="6975F8E5" w14:textId="77777777">
      <w:pPr>
        <w:pStyle w:val="Heading2"/>
        <w:rPr>
          <w:rFonts w:ascii="Calibri Light" w:hAnsi="Calibri Light" w:cs="Calibri Light"/>
          <w:sz w:val="22"/>
          <w:szCs w:val="22"/>
        </w:rPr>
      </w:pPr>
      <w:r w:rsidRPr="655FC710" w:rsidR="7F4525D8">
        <w:rPr>
          <w:lang w:val="en-US"/>
        </w:rPr>
        <w:t>Conclusion</w:t>
      </w:r>
    </w:p>
    <w:p w:rsidRPr="00860674" w:rsidR="00860674" w:rsidP="00860674" w:rsidRDefault="00860674" w14:paraId="6DDA6712" w14:textId="77777777">
      <w:pPr>
        <w:spacing w:line="240" w:lineRule="auto"/>
        <w:rPr>
          <w:rFonts w:ascii="Calibri Light" w:hAnsi="Calibri Light" w:cs="Calibri Light"/>
          <w:sz w:val="22"/>
          <w:szCs w:val="22"/>
        </w:rPr>
      </w:pPr>
      <w:r w:rsidRPr="00860674">
        <w:rPr>
          <w:rFonts w:ascii="Calibri Light" w:hAnsi="Calibri Light" w:cs="Calibri Light"/>
          <w:sz w:val="22"/>
          <w:szCs w:val="22"/>
        </w:rPr>
        <w:t>New predictive equations specifically designed for children with PWS, which consider age, sex, weight, height, and body composition may enable more accurate estimations of energy requirements and assist in preventing excessive energy intake and thereby reduce the risk of obesity in children with PWS. Furthermore, findings may contribute to a more comprehensive understanding of metabolic regulation in this population and inform future clinical guidelines.</w:t>
      </w:r>
    </w:p>
    <w:p w:rsidRPr="00860674" w:rsidR="00860674" w:rsidP="655FC710" w:rsidRDefault="00860674" w14:paraId="1F9E48D9" w14:textId="77777777">
      <w:pPr>
        <w:pStyle w:val="Heading2"/>
        <w:rPr>
          <w:rFonts w:ascii="Calibri Light" w:hAnsi="Calibri Light" w:cs="Calibri Light"/>
          <w:sz w:val="22"/>
          <w:szCs w:val="22"/>
        </w:rPr>
      </w:pPr>
      <w:r w:rsidRPr="655FC710" w:rsidR="7F4525D8">
        <w:rPr>
          <w:lang w:val="en-US"/>
        </w:rPr>
        <w:t>References</w:t>
      </w:r>
    </w:p>
    <w:p w:rsidRPr="00860674" w:rsidR="00860674" w:rsidP="00860674" w:rsidRDefault="00860674" w14:paraId="165D6721" w14:textId="77777777">
      <w:pPr>
        <w:spacing w:line="240" w:lineRule="auto"/>
        <w:rPr>
          <w:rFonts w:ascii="Calibri Light" w:hAnsi="Calibri Light" w:cs="Calibri Light"/>
          <w:sz w:val="22"/>
          <w:szCs w:val="22"/>
        </w:rPr>
      </w:pPr>
      <w:r w:rsidRPr="00860674">
        <w:rPr>
          <w:rFonts w:ascii="Calibri Light" w:hAnsi="Calibri Light" w:cs="Calibri Light"/>
          <w:sz w:val="22"/>
          <w:szCs w:val="22"/>
          <w:lang w:val="en-US"/>
        </w:rPr>
        <w:t xml:space="preserve">1. Daley, S.F., M.A. Fermin Gutierrez, and M.D. Mendez, </w:t>
      </w:r>
      <w:r w:rsidRPr="00860674">
        <w:rPr>
          <w:rFonts w:ascii="Calibri Light" w:hAnsi="Calibri Light" w:cs="Calibri Light"/>
          <w:i/>
          <w:iCs/>
          <w:sz w:val="22"/>
          <w:szCs w:val="22"/>
          <w:lang w:val="en-US"/>
        </w:rPr>
        <w:t>Prader-Willi Syndrome</w:t>
      </w:r>
      <w:r w:rsidRPr="00860674">
        <w:rPr>
          <w:rFonts w:ascii="Calibri Light" w:hAnsi="Calibri Light" w:cs="Calibri Light"/>
          <w:sz w:val="22"/>
          <w:szCs w:val="22"/>
          <w:lang w:val="en-US"/>
        </w:rPr>
        <w:t xml:space="preserve">, in </w:t>
      </w:r>
      <w:proofErr w:type="spellStart"/>
      <w:r w:rsidRPr="00860674">
        <w:rPr>
          <w:rFonts w:ascii="Calibri Light" w:hAnsi="Calibri Light" w:cs="Calibri Light"/>
          <w:i/>
          <w:iCs/>
          <w:sz w:val="22"/>
          <w:szCs w:val="22"/>
          <w:lang w:val="en-US"/>
        </w:rPr>
        <w:t>StatPearls</w:t>
      </w:r>
      <w:proofErr w:type="spellEnd"/>
      <w:r w:rsidRPr="00860674">
        <w:rPr>
          <w:rFonts w:ascii="Calibri Light" w:hAnsi="Calibri Light" w:cs="Calibri Light"/>
          <w:sz w:val="22"/>
          <w:szCs w:val="22"/>
          <w:lang w:val="en-US"/>
        </w:rPr>
        <w:t xml:space="preserve">. 2026, </w:t>
      </w:r>
      <w:proofErr w:type="spellStart"/>
      <w:r w:rsidRPr="00860674">
        <w:rPr>
          <w:rFonts w:ascii="Calibri Light" w:hAnsi="Calibri Light" w:cs="Calibri Light"/>
          <w:sz w:val="22"/>
          <w:szCs w:val="22"/>
          <w:lang w:val="en-US"/>
        </w:rPr>
        <w:t>StatPearls</w:t>
      </w:r>
      <w:proofErr w:type="spellEnd"/>
      <w:r w:rsidRPr="00860674">
        <w:rPr>
          <w:rFonts w:ascii="Calibri Light" w:hAnsi="Calibri Light" w:cs="Calibri Light"/>
          <w:sz w:val="22"/>
          <w:szCs w:val="22"/>
          <w:lang w:val="en-US"/>
        </w:rPr>
        <w:t xml:space="preserve"> Publishing</w:t>
      </w:r>
    </w:p>
    <w:p w:rsidRPr="00860674" w:rsidR="00860674" w:rsidP="00860674" w:rsidRDefault="00860674" w14:paraId="184A1C9B" w14:textId="77777777">
      <w:pPr>
        <w:spacing w:line="240" w:lineRule="auto"/>
        <w:rPr>
          <w:rFonts w:ascii="Calibri Light" w:hAnsi="Calibri Light" w:cs="Calibri Light"/>
          <w:sz w:val="22"/>
          <w:szCs w:val="22"/>
        </w:rPr>
      </w:pPr>
      <w:r w:rsidRPr="00860674">
        <w:rPr>
          <w:rFonts w:ascii="Calibri Light" w:hAnsi="Calibri Light" w:cs="Calibri Light"/>
          <w:sz w:val="22"/>
          <w:szCs w:val="22"/>
          <w:lang w:val="en-US"/>
        </w:rPr>
        <w:t xml:space="preserve">Copyright © 2026, </w:t>
      </w:r>
      <w:proofErr w:type="spellStart"/>
      <w:r w:rsidRPr="00860674">
        <w:rPr>
          <w:rFonts w:ascii="Calibri Light" w:hAnsi="Calibri Light" w:cs="Calibri Light"/>
          <w:sz w:val="22"/>
          <w:szCs w:val="22"/>
          <w:lang w:val="en-US"/>
        </w:rPr>
        <w:t>StatPearls</w:t>
      </w:r>
      <w:proofErr w:type="spellEnd"/>
      <w:r w:rsidRPr="00860674">
        <w:rPr>
          <w:rFonts w:ascii="Calibri Light" w:hAnsi="Calibri Light" w:cs="Calibri Light"/>
          <w:sz w:val="22"/>
          <w:szCs w:val="22"/>
          <w:lang w:val="en-US"/>
        </w:rPr>
        <w:t xml:space="preserve"> Publishing LLC.: Treasure Island (FL).</w:t>
      </w:r>
    </w:p>
    <w:p w:rsidRPr="00860674" w:rsidR="00860674" w:rsidP="00860674" w:rsidRDefault="00860674" w14:paraId="16830E8F" w14:textId="3AA2EB21">
      <w:pPr>
        <w:spacing w:line="240" w:lineRule="auto"/>
        <w:rPr>
          <w:rFonts w:ascii="Calibri Light" w:hAnsi="Calibri Light" w:cs="Calibri Light"/>
          <w:sz w:val="22"/>
          <w:szCs w:val="22"/>
        </w:rPr>
      </w:pPr>
      <w:r w:rsidRPr="00860674">
        <w:rPr>
          <w:rFonts w:ascii="Calibri Light" w:hAnsi="Calibri Light" w:cs="Calibri Light"/>
          <w:sz w:val="22"/>
          <w:szCs w:val="22"/>
        </w:rPr>
        <w:t>2. Halilagic, A., Longmore, D. K., Gilbertson, H., &amp; Moschonis, G. (2024). Methods of Determining Energy Expenditure in Individuals with Prader-Willi Syndrome: A Systematic Literature Review. </w:t>
      </w:r>
      <w:r w:rsidRPr="00860674">
        <w:rPr>
          <w:rFonts w:ascii="Calibri Light" w:hAnsi="Calibri Light" w:cs="Calibri Light"/>
          <w:i/>
          <w:iCs/>
          <w:sz w:val="22"/>
          <w:szCs w:val="22"/>
        </w:rPr>
        <w:t>Nutrients</w:t>
      </w:r>
      <w:r w:rsidRPr="00860674">
        <w:rPr>
          <w:rFonts w:ascii="Calibri Light" w:hAnsi="Calibri Light" w:cs="Calibri Light"/>
          <w:sz w:val="22"/>
          <w:szCs w:val="22"/>
        </w:rPr>
        <w:t>, </w:t>
      </w:r>
      <w:r w:rsidRPr="00860674">
        <w:rPr>
          <w:rFonts w:ascii="Calibri Light" w:hAnsi="Calibri Light" w:cs="Calibri Light"/>
          <w:i/>
          <w:iCs/>
          <w:sz w:val="22"/>
          <w:szCs w:val="22"/>
        </w:rPr>
        <w:t>16</w:t>
      </w:r>
      <w:r w:rsidRPr="00860674">
        <w:rPr>
          <w:rFonts w:ascii="Calibri Light" w:hAnsi="Calibri Light" w:cs="Calibri Light"/>
          <w:sz w:val="22"/>
          <w:szCs w:val="22"/>
        </w:rPr>
        <w:t>(13), 2161. https://doi.org/10.3390/nu16132161</w:t>
      </w:r>
    </w:p>
    <w:sectPr w:rsidRPr="00860674" w:rsidR="00860674" w:rsidSect="00860674">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508CC"/>
    <w:multiLevelType w:val="hybridMultilevel"/>
    <w:tmpl w:val="795C508C"/>
    <w:lvl w:ilvl="0" w:tplc="0C8EF73A">
      <w:start w:val="1"/>
      <w:numFmt w:val="bullet"/>
      <w:lvlText w:val="-"/>
      <w:lvlJc w:val="left"/>
      <w:pPr>
        <w:tabs>
          <w:tab w:val="num" w:pos="720"/>
        </w:tabs>
        <w:ind w:left="720" w:hanging="360"/>
      </w:pPr>
      <w:rPr>
        <w:rFonts w:hint="default" w:ascii="Times New Roman" w:hAnsi="Times New Roman"/>
      </w:rPr>
    </w:lvl>
    <w:lvl w:ilvl="1" w:tplc="0966DB5A" w:tentative="1">
      <w:start w:val="1"/>
      <w:numFmt w:val="bullet"/>
      <w:lvlText w:val="-"/>
      <w:lvlJc w:val="left"/>
      <w:pPr>
        <w:tabs>
          <w:tab w:val="num" w:pos="1440"/>
        </w:tabs>
        <w:ind w:left="1440" w:hanging="360"/>
      </w:pPr>
      <w:rPr>
        <w:rFonts w:hint="default" w:ascii="Times New Roman" w:hAnsi="Times New Roman"/>
      </w:rPr>
    </w:lvl>
    <w:lvl w:ilvl="2" w:tplc="993E5BDC" w:tentative="1">
      <w:start w:val="1"/>
      <w:numFmt w:val="bullet"/>
      <w:lvlText w:val="-"/>
      <w:lvlJc w:val="left"/>
      <w:pPr>
        <w:tabs>
          <w:tab w:val="num" w:pos="2160"/>
        </w:tabs>
        <w:ind w:left="2160" w:hanging="360"/>
      </w:pPr>
      <w:rPr>
        <w:rFonts w:hint="default" w:ascii="Times New Roman" w:hAnsi="Times New Roman"/>
      </w:rPr>
    </w:lvl>
    <w:lvl w:ilvl="3" w:tplc="A3FED1A6" w:tentative="1">
      <w:start w:val="1"/>
      <w:numFmt w:val="bullet"/>
      <w:lvlText w:val="-"/>
      <w:lvlJc w:val="left"/>
      <w:pPr>
        <w:tabs>
          <w:tab w:val="num" w:pos="2880"/>
        </w:tabs>
        <w:ind w:left="2880" w:hanging="360"/>
      </w:pPr>
      <w:rPr>
        <w:rFonts w:hint="default" w:ascii="Times New Roman" w:hAnsi="Times New Roman"/>
      </w:rPr>
    </w:lvl>
    <w:lvl w:ilvl="4" w:tplc="614AABB0" w:tentative="1">
      <w:start w:val="1"/>
      <w:numFmt w:val="bullet"/>
      <w:lvlText w:val="-"/>
      <w:lvlJc w:val="left"/>
      <w:pPr>
        <w:tabs>
          <w:tab w:val="num" w:pos="3600"/>
        </w:tabs>
        <w:ind w:left="3600" w:hanging="360"/>
      </w:pPr>
      <w:rPr>
        <w:rFonts w:hint="default" w:ascii="Times New Roman" w:hAnsi="Times New Roman"/>
      </w:rPr>
    </w:lvl>
    <w:lvl w:ilvl="5" w:tplc="23D02640" w:tentative="1">
      <w:start w:val="1"/>
      <w:numFmt w:val="bullet"/>
      <w:lvlText w:val="-"/>
      <w:lvlJc w:val="left"/>
      <w:pPr>
        <w:tabs>
          <w:tab w:val="num" w:pos="4320"/>
        </w:tabs>
        <w:ind w:left="4320" w:hanging="360"/>
      </w:pPr>
      <w:rPr>
        <w:rFonts w:hint="default" w:ascii="Times New Roman" w:hAnsi="Times New Roman"/>
      </w:rPr>
    </w:lvl>
    <w:lvl w:ilvl="6" w:tplc="EB7C7B08" w:tentative="1">
      <w:start w:val="1"/>
      <w:numFmt w:val="bullet"/>
      <w:lvlText w:val="-"/>
      <w:lvlJc w:val="left"/>
      <w:pPr>
        <w:tabs>
          <w:tab w:val="num" w:pos="5040"/>
        </w:tabs>
        <w:ind w:left="5040" w:hanging="360"/>
      </w:pPr>
      <w:rPr>
        <w:rFonts w:hint="default" w:ascii="Times New Roman" w:hAnsi="Times New Roman"/>
      </w:rPr>
    </w:lvl>
    <w:lvl w:ilvl="7" w:tplc="48AC611A" w:tentative="1">
      <w:start w:val="1"/>
      <w:numFmt w:val="bullet"/>
      <w:lvlText w:val="-"/>
      <w:lvlJc w:val="left"/>
      <w:pPr>
        <w:tabs>
          <w:tab w:val="num" w:pos="5760"/>
        </w:tabs>
        <w:ind w:left="5760" w:hanging="360"/>
      </w:pPr>
      <w:rPr>
        <w:rFonts w:hint="default" w:ascii="Times New Roman" w:hAnsi="Times New Roman"/>
      </w:rPr>
    </w:lvl>
    <w:lvl w:ilvl="8" w:tplc="A74ED6F8"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42904DFB"/>
    <w:multiLevelType w:val="hybridMultilevel"/>
    <w:tmpl w:val="D63AF414"/>
    <w:lvl w:ilvl="0" w:tplc="6A5E1EB0">
      <w:start w:val="1"/>
      <w:numFmt w:val="decimal"/>
      <w:lvlText w:val="%1."/>
      <w:lvlJc w:val="left"/>
      <w:pPr>
        <w:tabs>
          <w:tab w:val="num" w:pos="720"/>
        </w:tabs>
        <w:ind w:left="720" w:hanging="360"/>
      </w:pPr>
    </w:lvl>
    <w:lvl w:ilvl="1" w:tplc="CEEE0ED0" w:tentative="1">
      <w:start w:val="1"/>
      <w:numFmt w:val="decimal"/>
      <w:lvlText w:val="%2."/>
      <w:lvlJc w:val="left"/>
      <w:pPr>
        <w:tabs>
          <w:tab w:val="num" w:pos="1440"/>
        </w:tabs>
        <w:ind w:left="1440" w:hanging="360"/>
      </w:pPr>
    </w:lvl>
    <w:lvl w:ilvl="2" w:tplc="ACC48A24" w:tentative="1">
      <w:start w:val="1"/>
      <w:numFmt w:val="decimal"/>
      <w:lvlText w:val="%3."/>
      <w:lvlJc w:val="left"/>
      <w:pPr>
        <w:tabs>
          <w:tab w:val="num" w:pos="2160"/>
        </w:tabs>
        <w:ind w:left="2160" w:hanging="360"/>
      </w:pPr>
    </w:lvl>
    <w:lvl w:ilvl="3" w:tplc="047A2EFC" w:tentative="1">
      <w:start w:val="1"/>
      <w:numFmt w:val="decimal"/>
      <w:lvlText w:val="%4."/>
      <w:lvlJc w:val="left"/>
      <w:pPr>
        <w:tabs>
          <w:tab w:val="num" w:pos="2880"/>
        </w:tabs>
        <w:ind w:left="2880" w:hanging="360"/>
      </w:pPr>
    </w:lvl>
    <w:lvl w:ilvl="4" w:tplc="BE647AD2" w:tentative="1">
      <w:start w:val="1"/>
      <w:numFmt w:val="decimal"/>
      <w:lvlText w:val="%5."/>
      <w:lvlJc w:val="left"/>
      <w:pPr>
        <w:tabs>
          <w:tab w:val="num" w:pos="3600"/>
        </w:tabs>
        <w:ind w:left="3600" w:hanging="360"/>
      </w:pPr>
    </w:lvl>
    <w:lvl w:ilvl="5" w:tplc="6A56C916" w:tentative="1">
      <w:start w:val="1"/>
      <w:numFmt w:val="decimal"/>
      <w:lvlText w:val="%6."/>
      <w:lvlJc w:val="left"/>
      <w:pPr>
        <w:tabs>
          <w:tab w:val="num" w:pos="4320"/>
        </w:tabs>
        <w:ind w:left="4320" w:hanging="360"/>
      </w:pPr>
    </w:lvl>
    <w:lvl w:ilvl="6" w:tplc="EF8678C4" w:tentative="1">
      <w:start w:val="1"/>
      <w:numFmt w:val="decimal"/>
      <w:lvlText w:val="%7."/>
      <w:lvlJc w:val="left"/>
      <w:pPr>
        <w:tabs>
          <w:tab w:val="num" w:pos="5040"/>
        </w:tabs>
        <w:ind w:left="5040" w:hanging="360"/>
      </w:pPr>
    </w:lvl>
    <w:lvl w:ilvl="7" w:tplc="75282356" w:tentative="1">
      <w:start w:val="1"/>
      <w:numFmt w:val="decimal"/>
      <w:lvlText w:val="%8."/>
      <w:lvlJc w:val="left"/>
      <w:pPr>
        <w:tabs>
          <w:tab w:val="num" w:pos="5760"/>
        </w:tabs>
        <w:ind w:left="5760" w:hanging="360"/>
      </w:pPr>
    </w:lvl>
    <w:lvl w:ilvl="8" w:tplc="03726EF2" w:tentative="1">
      <w:start w:val="1"/>
      <w:numFmt w:val="decimal"/>
      <w:lvlText w:val="%9."/>
      <w:lvlJc w:val="left"/>
      <w:pPr>
        <w:tabs>
          <w:tab w:val="num" w:pos="6480"/>
        </w:tabs>
        <w:ind w:left="6480" w:hanging="360"/>
      </w:pPr>
    </w:lvl>
  </w:abstractNum>
  <w:abstractNum w:abstractNumId="2" w15:restartNumberingAfterBreak="0">
    <w:nsid w:val="4C343CD0"/>
    <w:multiLevelType w:val="hybridMultilevel"/>
    <w:tmpl w:val="ED00CDE4"/>
    <w:lvl w:ilvl="0" w:tplc="8E54C5B2">
      <w:start w:val="1"/>
      <w:numFmt w:val="bullet"/>
      <w:lvlText w:val="-"/>
      <w:lvlJc w:val="left"/>
      <w:pPr>
        <w:ind w:left="720" w:hanging="360"/>
      </w:pPr>
      <w:rPr>
        <w:rFonts w:hint="default" w:ascii="Calibri Light" w:hAnsi="Calibri Light" w:cs="Calibri Light"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24C1719"/>
    <w:multiLevelType w:val="hybridMultilevel"/>
    <w:tmpl w:val="A1FEFB2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430389234">
    <w:abstractNumId w:val="2"/>
  </w:num>
  <w:num w:numId="2" w16cid:durableId="1485271847">
    <w:abstractNumId w:val="1"/>
  </w:num>
  <w:num w:numId="3" w16cid:durableId="922492064">
    <w:abstractNumId w:val="0"/>
  </w:num>
  <w:num w:numId="4" w16cid:durableId="38688092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74"/>
    <w:rsid w:val="000204F8"/>
    <w:rsid w:val="00021774"/>
    <w:rsid w:val="00035C31"/>
    <w:rsid w:val="00084785"/>
    <w:rsid w:val="00095C16"/>
    <w:rsid w:val="000A04FC"/>
    <w:rsid w:val="00113F81"/>
    <w:rsid w:val="00116292"/>
    <w:rsid w:val="00140D6F"/>
    <w:rsid w:val="00153F2B"/>
    <w:rsid w:val="001824F2"/>
    <w:rsid w:val="00186161"/>
    <w:rsid w:val="00187D0E"/>
    <w:rsid w:val="0019287C"/>
    <w:rsid w:val="001A2F79"/>
    <w:rsid w:val="001B1546"/>
    <w:rsid w:val="001C7A0A"/>
    <w:rsid w:val="001D15A5"/>
    <w:rsid w:val="001D4536"/>
    <w:rsid w:val="001D4A90"/>
    <w:rsid w:val="00206E1B"/>
    <w:rsid w:val="00237121"/>
    <w:rsid w:val="00241204"/>
    <w:rsid w:val="0026133B"/>
    <w:rsid w:val="0026181B"/>
    <w:rsid w:val="00270280"/>
    <w:rsid w:val="0027721F"/>
    <w:rsid w:val="0028183E"/>
    <w:rsid w:val="002C5CE2"/>
    <w:rsid w:val="002F4E81"/>
    <w:rsid w:val="00303402"/>
    <w:rsid w:val="00364766"/>
    <w:rsid w:val="003B666B"/>
    <w:rsid w:val="003C71CA"/>
    <w:rsid w:val="003D182C"/>
    <w:rsid w:val="003E4157"/>
    <w:rsid w:val="00426DCB"/>
    <w:rsid w:val="00435EBD"/>
    <w:rsid w:val="00453E07"/>
    <w:rsid w:val="004661D0"/>
    <w:rsid w:val="004A263B"/>
    <w:rsid w:val="004B2271"/>
    <w:rsid w:val="004B2A1D"/>
    <w:rsid w:val="004F586C"/>
    <w:rsid w:val="00501EEB"/>
    <w:rsid w:val="00504112"/>
    <w:rsid w:val="0053535B"/>
    <w:rsid w:val="0054653A"/>
    <w:rsid w:val="00550A4C"/>
    <w:rsid w:val="0058282A"/>
    <w:rsid w:val="005A56B2"/>
    <w:rsid w:val="005B691B"/>
    <w:rsid w:val="005E0AC3"/>
    <w:rsid w:val="005E32CF"/>
    <w:rsid w:val="0062758F"/>
    <w:rsid w:val="0064105B"/>
    <w:rsid w:val="00645916"/>
    <w:rsid w:val="006749A8"/>
    <w:rsid w:val="00692881"/>
    <w:rsid w:val="006A0382"/>
    <w:rsid w:val="00720BCE"/>
    <w:rsid w:val="00741101"/>
    <w:rsid w:val="007425E9"/>
    <w:rsid w:val="007D3C77"/>
    <w:rsid w:val="007E09E2"/>
    <w:rsid w:val="007E4928"/>
    <w:rsid w:val="00813C3E"/>
    <w:rsid w:val="008140CA"/>
    <w:rsid w:val="00860674"/>
    <w:rsid w:val="00875C0A"/>
    <w:rsid w:val="00891F43"/>
    <w:rsid w:val="008B2419"/>
    <w:rsid w:val="008C0E4A"/>
    <w:rsid w:val="008F0412"/>
    <w:rsid w:val="00904314"/>
    <w:rsid w:val="009179B9"/>
    <w:rsid w:val="009420A6"/>
    <w:rsid w:val="009575F9"/>
    <w:rsid w:val="0098014B"/>
    <w:rsid w:val="0099687A"/>
    <w:rsid w:val="009C1CF1"/>
    <w:rsid w:val="009E055B"/>
    <w:rsid w:val="009F330F"/>
    <w:rsid w:val="00A15045"/>
    <w:rsid w:val="00A15FD5"/>
    <w:rsid w:val="00A26F83"/>
    <w:rsid w:val="00A3546C"/>
    <w:rsid w:val="00A3764C"/>
    <w:rsid w:val="00A445D4"/>
    <w:rsid w:val="00A51046"/>
    <w:rsid w:val="00A555A2"/>
    <w:rsid w:val="00A8608B"/>
    <w:rsid w:val="00A87300"/>
    <w:rsid w:val="00AD5601"/>
    <w:rsid w:val="00AF1B98"/>
    <w:rsid w:val="00AF419E"/>
    <w:rsid w:val="00B30AEC"/>
    <w:rsid w:val="00B451F4"/>
    <w:rsid w:val="00B4746E"/>
    <w:rsid w:val="00B749B7"/>
    <w:rsid w:val="00BE4554"/>
    <w:rsid w:val="00BF272D"/>
    <w:rsid w:val="00C1638C"/>
    <w:rsid w:val="00C425DE"/>
    <w:rsid w:val="00C71CA3"/>
    <w:rsid w:val="00CA19FB"/>
    <w:rsid w:val="00CB3F37"/>
    <w:rsid w:val="00CB7144"/>
    <w:rsid w:val="00CF1409"/>
    <w:rsid w:val="00D13ABD"/>
    <w:rsid w:val="00D90C78"/>
    <w:rsid w:val="00D91DD2"/>
    <w:rsid w:val="00DA140B"/>
    <w:rsid w:val="00DD51A0"/>
    <w:rsid w:val="00DD79F4"/>
    <w:rsid w:val="00E34547"/>
    <w:rsid w:val="00E423F2"/>
    <w:rsid w:val="00E46992"/>
    <w:rsid w:val="00E61C3A"/>
    <w:rsid w:val="00E7418B"/>
    <w:rsid w:val="00E94719"/>
    <w:rsid w:val="00EC50EA"/>
    <w:rsid w:val="00EC6963"/>
    <w:rsid w:val="00ED0A15"/>
    <w:rsid w:val="00F030DF"/>
    <w:rsid w:val="00F655BE"/>
    <w:rsid w:val="00F738CF"/>
    <w:rsid w:val="00F9646C"/>
    <w:rsid w:val="00FC78B1"/>
    <w:rsid w:val="00FD59B5"/>
    <w:rsid w:val="00FF7844"/>
    <w:rsid w:val="655FC710"/>
    <w:rsid w:val="7F4525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978ABB3"/>
  <w15:chartTrackingRefBased/>
  <w15:docId w15:val="{A45054C5-D17E-0946-B71E-0FC80103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067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67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67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067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6067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6067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067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067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067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067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067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0674"/>
    <w:rPr>
      <w:rFonts w:eastAsiaTheme="majorEastAsia" w:cstheme="majorBidi"/>
      <w:color w:val="272727" w:themeColor="text1" w:themeTint="D8"/>
    </w:rPr>
  </w:style>
  <w:style w:type="paragraph" w:styleId="Title">
    <w:name w:val="Title"/>
    <w:basedOn w:val="Normal"/>
    <w:next w:val="Normal"/>
    <w:link w:val="TitleChar"/>
    <w:uiPriority w:val="10"/>
    <w:qFormat/>
    <w:rsid w:val="0086067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067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067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0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674"/>
    <w:pPr>
      <w:spacing w:before="160"/>
      <w:jc w:val="center"/>
    </w:pPr>
    <w:rPr>
      <w:i/>
      <w:iCs/>
      <w:color w:val="404040" w:themeColor="text1" w:themeTint="BF"/>
    </w:rPr>
  </w:style>
  <w:style w:type="character" w:styleId="QuoteChar" w:customStyle="1">
    <w:name w:val="Quote Char"/>
    <w:basedOn w:val="DefaultParagraphFont"/>
    <w:link w:val="Quote"/>
    <w:uiPriority w:val="29"/>
    <w:rsid w:val="00860674"/>
    <w:rPr>
      <w:i/>
      <w:iCs/>
      <w:color w:val="404040" w:themeColor="text1" w:themeTint="BF"/>
    </w:rPr>
  </w:style>
  <w:style w:type="paragraph" w:styleId="ListParagraph">
    <w:name w:val="List Paragraph"/>
    <w:basedOn w:val="Normal"/>
    <w:uiPriority w:val="34"/>
    <w:qFormat/>
    <w:rsid w:val="00860674"/>
    <w:pPr>
      <w:ind w:left="720"/>
      <w:contextualSpacing/>
    </w:pPr>
  </w:style>
  <w:style w:type="character" w:styleId="IntenseEmphasis">
    <w:name w:val="Intense Emphasis"/>
    <w:basedOn w:val="DefaultParagraphFont"/>
    <w:uiPriority w:val="21"/>
    <w:qFormat/>
    <w:rsid w:val="00860674"/>
    <w:rPr>
      <w:i/>
      <w:iCs/>
      <w:color w:val="0F4761" w:themeColor="accent1" w:themeShade="BF"/>
    </w:rPr>
  </w:style>
  <w:style w:type="paragraph" w:styleId="IntenseQuote">
    <w:name w:val="Intense Quote"/>
    <w:basedOn w:val="Normal"/>
    <w:next w:val="Normal"/>
    <w:link w:val="IntenseQuoteChar"/>
    <w:uiPriority w:val="30"/>
    <w:qFormat/>
    <w:rsid w:val="0086067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0674"/>
    <w:rPr>
      <w:i/>
      <w:iCs/>
      <w:color w:val="0F4761" w:themeColor="accent1" w:themeShade="BF"/>
    </w:rPr>
  </w:style>
  <w:style w:type="character" w:styleId="IntenseReference">
    <w:name w:val="Intense Reference"/>
    <w:basedOn w:val="DefaultParagraphFont"/>
    <w:uiPriority w:val="32"/>
    <w:qFormat/>
    <w:rsid w:val="00860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8165AA-94C1-4D48-A7AF-B627E1BE4775}"/>
</file>

<file path=customXml/itemProps2.xml><?xml version="1.0" encoding="utf-8"?>
<ds:datastoreItem xmlns:ds="http://schemas.openxmlformats.org/officeDocument/2006/customXml" ds:itemID="{04A4D988-3AA3-4E50-A796-4AA031697093}"/>
</file>

<file path=customXml/itemProps3.xml><?xml version="1.0" encoding="utf-8"?>
<ds:datastoreItem xmlns:ds="http://schemas.openxmlformats.org/officeDocument/2006/customXml" ds:itemID="{7767807D-AA10-41B8-82DF-D54BE169CA8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Anela Halilagic</dc:creator>
  <keywords/>
  <dc:description/>
  <lastModifiedBy>Em Bulger</lastModifiedBy>
  <revision>2</revision>
  <dcterms:created xsi:type="dcterms:W3CDTF">2026-08-06T12:40:00.0000000Z</dcterms:created>
  <dcterms:modified xsi:type="dcterms:W3CDTF">2026-08-20T03:43:44.3242398Z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4" name="docLang">
    <vt:lpwstr>en</vt:lpwstr>
  </property>
  <property fmtid="{D5CDD505-2E9C-101B-9397-08002B2CF9AE}" pid="5" name="MediaServiceImageTags">
    <vt:lpwstr/>
  </property>
</Properties>
</file>