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74DE03" w14:textId="6375C72B" w:rsidR="000D2D5F" w:rsidRDefault="000D2D5F" w:rsidP="007E26A2">
      <w:pPr>
        <w:rPr>
          <w:rFonts w:ascii="Arial" w:hAnsi="Arial" w:cs="Arial"/>
          <w:b/>
          <w:bCs/>
        </w:rPr>
      </w:pPr>
      <w:r w:rsidRPr="0037665E">
        <w:rPr>
          <w:rFonts w:ascii="Arial" w:hAnsi="Arial" w:cs="Arial"/>
          <w:b/>
          <w:bCs/>
          <w:i/>
          <w:iCs/>
        </w:rPr>
        <w:t xml:space="preserve">Fusobacterium </w:t>
      </w:r>
      <w:proofErr w:type="spellStart"/>
      <w:r w:rsidRPr="0037665E">
        <w:rPr>
          <w:rFonts w:ascii="Arial" w:hAnsi="Arial" w:cs="Arial"/>
          <w:b/>
          <w:bCs/>
          <w:i/>
          <w:iCs/>
        </w:rPr>
        <w:t>polymorphum</w:t>
      </w:r>
      <w:proofErr w:type="spellEnd"/>
      <w:r w:rsidRPr="000D2D5F">
        <w:rPr>
          <w:rFonts w:ascii="Arial" w:hAnsi="Arial" w:cs="Arial"/>
          <w:b/>
          <w:bCs/>
        </w:rPr>
        <w:t xml:space="preserve"> induced proliferation and migration of oral squamous cell carcinoma cells and attenuation of these effect</w:t>
      </w:r>
      <w:r>
        <w:rPr>
          <w:rFonts w:ascii="Arial" w:hAnsi="Arial" w:cs="Arial"/>
          <w:b/>
          <w:bCs/>
        </w:rPr>
        <w:t>s</w:t>
      </w:r>
    </w:p>
    <w:p w14:paraId="630B67CB" w14:textId="24FFEEB2" w:rsidR="007E26A2" w:rsidRPr="007E26A2" w:rsidRDefault="007E26A2" w:rsidP="007E26A2">
      <w:pPr>
        <w:rPr>
          <w:rFonts w:ascii="Arial" w:hAnsi="Arial" w:cs="Arial"/>
        </w:rPr>
      </w:pPr>
      <w:r w:rsidRPr="007E26A2">
        <w:rPr>
          <w:rFonts w:ascii="Arial" w:hAnsi="Arial" w:cs="Arial"/>
          <w:b/>
          <w:bCs/>
        </w:rPr>
        <w:t>Syeda Areeba Rehan¹², Joseph Tucci¹², Elizabeth Sari¹³, Mwila Kabwe¹²</w:t>
      </w:r>
    </w:p>
    <w:p w14:paraId="4799B634" w14:textId="77777777" w:rsidR="007E26A2" w:rsidRPr="007E26A2" w:rsidRDefault="007E26A2" w:rsidP="007E26A2">
      <w:pPr>
        <w:rPr>
          <w:rFonts w:ascii="Arial" w:hAnsi="Arial" w:cs="Arial"/>
        </w:rPr>
      </w:pPr>
      <w:r w:rsidRPr="007E26A2">
        <w:rPr>
          <w:rFonts w:ascii="Arial" w:hAnsi="Arial" w:cs="Arial"/>
        </w:rPr>
        <w:t>¹ Holsworth Biomedical Research Centre, Rural Health School, La Trobe University, Bendigo, VIC, Australia</w:t>
      </w:r>
      <w:r w:rsidRPr="007E26A2">
        <w:rPr>
          <w:rFonts w:ascii="Arial" w:hAnsi="Arial" w:cs="Arial"/>
        </w:rPr>
        <w:br/>
        <w:t>² La Trobe Institute for Molecular Science (LIMS), La Trobe University, Australia</w:t>
      </w:r>
      <w:r w:rsidRPr="007E26A2">
        <w:rPr>
          <w:rFonts w:ascii="Arial" w:hAnsi="Arial" w:cs="Arial"/>
        </w:rPr>
        <w:br/>
        <w:t>³ Ajman University, Ajman, United Arab Emirates</w:t>
      </w:r>
    </w:p>
    <w:p w14:paraId="6EEFD276" w14:textId="3BE5D2E7" w:rsidR="007E26A2" w:rsidRPr="007E26A2" w:rsidRDefault="007E26A2" w:rsidP="007E26A2">
      <w:pPr>
        <w:rPr>
          <w:rFonts w:ascii="Arial" w:hAnsi="Arial" w:cs="Arial"/>
        </w:rPr>
      </w:pPr>
    </w:p>
    <w:p w14:paraId="0169F673" w14:textId="77777777" w:rsidR="007E26A2" w:rsidRPr="007E26A2" w:rsidRDefault="007E26A2" w:rsidP="007E26A2">
      <w:pPr>
        <w:rPr>
          <w:rFonts w:ascii="Arial" w:hAnsi="Arial" w:cs="Arial"/>
          <w:b/>
          <w:bCs/>
        </w:rPr>
      </w:pPr>
      <w:r w:rsidRPr="007E26A2">
        <w:rPr>
          <w:rFonts w:ascii="Arial" w:hAnsi="Arial" w:cs="Arial"/>
          <w:b/>
          <w:bCs/>
        </w:rPr>
        <w:t>Background</w:t>
      </w:r>
    </w:p>
    <w:p w14:paraId="0AC2B88B" w14:textId="77777777" w:rsidR="000D2D5F" w:rsidRPr="000D2D5F" w:rsidRDefault="000D2D5F" w:rsidP="000D2D5F">
      <w:pPr>
        <w:rPr>
          <w:rFonts w:ascii="Arial" w:hAnsi="Arial" w:cs="Arial"/>
        </w:rPr>
      </w:pPr>
      <w:r w:rsidRPr="000D2D5F">
        <w:rPr>
          <w:rFonts w:ascii="Arial" w:hAnsi="Arial" w:cs="Arial"/>
        </w:rPr>
        <w:t>The oral microbiome can modulate tumour behaviour in oral squamous cell carcinoma (OSCC).</w:t>
      </w:r>
      <w:r w:rsidRPr="000D2D5F">
        <w:rPr>
          <w:rFonts w:ascii="Arial" w:hAnsi="Arial" w:cs="Arial"/>
          <w:vertAlign w:val="superscript"/>
        </w:rPr>
        <w:t xml:space="preserve">1 </w:t>
      </w:r>
      <w:r w:rsidRPr="000D2D5F">
        <w:rPr>
          <w:rFonts w:ascii="Arial" w:hAnsi="Arial" w:cs="Arial"/>
          <w:i/>
          <w:iCs/>
        </w:rPr>
        <w:t xml:space="preserve">Fusobacterium </w:t>
      </w:r>
      <w:proofErr w:type="spellStart"/>
      <w:r w:rsidRPr="000D2D5F">
        <w:rPr>
          <w:rFonts w:ascii="Arial" w:hAnsi="Arial" w:cs="Arial"/>
          <w:i/>
          <w:iCs/>
        </w:rPr>
        <w:t>polymorphum</w:t>
      </w:r>
      <w:proofErr w:type="spellEnd"/>
      <w:r w:rsidRPr="000D2D5F">
        <w:rPr>
          <w:rFonts w:ascii="Arial" w:hAnsi="Arial" w:cs="Arial"/>
          <w:i/>
          <w:iCs/>
        </w:rPr>
        <w:t xml:space="preserve"> (</w:t>
      </w:r>
      <w:proofErr w:type="spellStart"/>
      <w:r w:rsidRPr="000D2D5F">
        <w:rPr>
          <w:rFonts w:ascii="Arial" w:hAnsi="Arial" w:cs="Arial"/>
          <w:i/>
          <w:iCs/>
        </w:rPr>
        <w:t>Fp</w:t>
      </w:r>
      <w:proofErr w:type="spellEnd"/>
      <w:r w:rsidRPr="000D2D5F">
        <w:rPr>
          <w:rFonts w:ascii="Arial" w:hAnsi="Arial" w:cs="Arial"/>
          <w:i/>
          <w:iCs/>
        </w:rPr>
        <w:t>)</w:t>
      </w:r>
      <w:r w:rsidRPr="000D2D5F">
        <w:rPr>
          <w:rFonts w:ascii="Arial" w:hAnsi="Arial" w:cs="Arial"/>
        </w:rPr>
        <w:t xml:space="preserve"> is frequently enriched in OSCC, but its direct effects on cancer cells are not fully understood.</w:t>
      </w:r>
      <w:r w:rsidRPr="000D2D5F">
        <w:rPr>
          <w:rFonts w:ascii="Arial" w:hAnsi="Arial" w:cs="Arial"/>
          <w:vertAlign w:val="superscript"/>
        </w:rPr>
        <w:t>2</w:t>
      </w:r>
      <w:r w:rsidRPr="000D2D5F">
        <w:rPr>
          <w:rFonts w:ascii="Arial" w:hAnsi="Arial" w:cs="Arial"/>
        </w:rPr>
        <w:t xml:space="preserve"> </w:t>
      </w:r>
    </w:p>
    <w:p w14:paraId="6B2E722D" w14:textId="77777777" w:rsidR="000D2D5F" w:rsidRPr="000D2D5F" w:rsidRDefault="000D2D5F" w:rsidP="000D2D5F">
      <w:pPr>
        <w:rPr>
          <w:rFonts w:ascii="Arial" w:hAnsi="Arial" w:cs="Arial"/>
        </w:rPr>
      </w:pPr>
      <w:r w:rsidRPr="000D2D5F">
        <w:rPr>
          <w:rFonts w:ascii="Arial" w:hAnsi="Arial" w:cs="Arial"/>
        </w:rPr>
        <w:t xml:space="preserve">This study investigated the impact of </w:t>
      </w:r>
      <w:proofErr w:type="spellStart"/>
      <w:r w:rsidRPr="000D2D5F">
        <w:rPr>
          <w:rFonts w:ascii="Arial" w:hAnsi="Arial" w:cs="Arial"/>
          <w:i/>
          <w:iCs/>
        </w:rPr>
        <w:t>Fp</w:t>
      </w:r>
      <w:proofErr w:type="spellEnd"/>
      <w:r w:rsidRPr="000D2D5F">
        <w:rPr>
          <w:rFonts w:ascii="Arial" w:hAnsi="Arial" w:cs="Arial"/>
          <w:i/>
          <w:iCs/>
        </w:rPr>
        <w:t xml:space="preserve"> </w:t>
      </w:r>
      <w:r w:rsidRPr="000D2D5F">
        <w:rPr>
          <w:rFonts w:ascii="Arial" w:hAnsi="Arial" w:cs="Arial"/>
        </w:rPr>
        <w:t>on OECM-1 OSCC cell proliferation and migration and evaluated two modulatory approaches: ampicillin and bacteriophage FNU1</w:t>
      </w:r>
      <w:r w:rsidRPr="000D2D5F">
        <w:rPr>
          <w:rFonts w:ascii="Arial" w:hAnsi="Arial" w:cs="Arial"/>
          <w:vertAlign w:val="superscript"/>
        </w:rPr>
        <w:t>3</w:t>
      </w:r>
      <w:r w:rsidRPr="000D2D5F">
        <w:rPr>
          <w:rFonts w:ascii="Arial" w:hAnsi="Arial" w:cs="Arial"/>
        </w:rPr>
        <w:t>.</w:t>
      </w:r>
    </w:p>
    <w:p w14:paraId="563C3D51" w14:textId="7AD8ABCD" w:rsidR="007E26A2" w:rsidRPr="007E26A2" w:rsidRDefault="007E26A2" w:rsidP="007E26A2">
      <w:pPr>
        <w:rPr>
          <w:rFonts w:ascii="Arial" w:hAnsi="Arial" w:cs="Arial"/>
        </w:rPr>
      </w:pPr>
    </w:p>
    <w:p w14:paraId="60093EB1" w14:textId="77777777" w:rsidR="007E26A2" w:rsidRPr="007E26A2" w:rsidRDefault="007E26A2" w:rsidP="007E26A2">
      <w:pPr>
        <w:rPr>
          <w:rFonts w:ascii="Arial" w:hAnsi="Arial" w:cs="Arial"/>
          <w:b/>
          <w:bCs/>
        </w:rPr>
      </w:pPr>
      <w:r w:rsidRPr="007E26A2">
        <w:rPr>
          <w:rFonts w:ascii="Arial" w:hAnsi="Arial" w:cs="Arial"/>
          <w:b/>
          <w:bCs/>
        </w:rPr>
        <w:t>Objectives</w:t>
      </w:r>
    </w:p>
    <w:p w14:paraId="203146DE" w14:textId="77777777" w:rsidR="000D2D5F" w:rsidRPr="000D2D5F" w:rsidRDefault="000D2D5F" w:rsidP="000D2D5F">
      <w:pPr>
        <w:numPr>
          <w:ilvl w:val="0"/>
          <w:numId w:val="4"/>
        </w:numPr>
        <w:rPr>
          <w:rFonts w:ascii="Arial" w:hAnsi="Arial" w:cs="Arial"/>
        </w:rPr>
      </w:pPr>
      <w:r w:rsidRPr="000D2D5F">
        <w:rPr>
          <w:rFonts w:ascii="Arial" w:hAnsi="Arial" w:cs="Arial"/>
        </w:rPr>
        <w:t xml:space="preserve">To evaluate effect of </w:t>
      </w:r>
      <w:proofErr w:type="spellStart"/>
      <w:r w:rsidRPr="000D2D5F">
        <w:rPr>
          <w:rFonts w:ascii="Arial" w:hAnsi="Arial" w:cs="Arial"/>
          <w:i/>
          <w:iCs/>
        </w:rPr>
        <w:t>Fp</w:t>
      </w:r>
      <w:proofErr w:type="spellEnd"/>
      <w:r w:rsidRPr="000D2D5F">
        <w:rPr>
          <w:rFonts w:ascii="Arial" w:hAnsi="Arial" w:cs="Arial"/>
          <w:i/>
          <w:iCs/>
        </w:rPr>
        <w:t xml:space="preserve"> </w:t>
      </w:r>
      <w:r w:rsidRPr="000D2D5F">
        <w:rPr>
          <w:rFonts w:ascii="Arial" w:hAnsi="Arial" w:cs="Arial"/>
        </w:rPr>
        <w:t>at different MOIs on proliferation of OECM-1 cells.</w:t>
      </w:r>
    </w:p>
    <w:p w14:paraId="1D7865E7" w14:textId="77777777" w:rsidR="000D2D5F" w:rsidRPr="000D2D5F" w:rsidRDefault="000D2D5F" w:rsidP="000D2D5F">
      <w:pPr>
        <w:numPr>
          <w:ilvl w:val="0"/>
          <w:numId w:val="4"/>
        </w:numPr>
        <w:rPr>
          <w:rFonts w:ascii="Arial" w:hAnsi="Arial" w:cs="Arial"/>
        </w:rPr>
      </w:pPr>
      <w:r w:rsidRPr="000D2D5F">
        <w:rPr>
          <w:rFonts w:ascii="Arial" w:hAnsi="Arial" w:cs="Arial"/>
        </w:rPr>
        <w:t>To select an optimal MOI for downstream assays.</w:t>
      </w:r>
    </w:p>
    <w:p w14:paraId="2EEA0BB0" w14:textId="77777777" w:rsidR="000D2D5F" w:rsidRPr="000D2D5F" w:rsidRDefault="000D2D5F" w:rsidP="000D2D5F">
      <w:pPr>
        <w:numPr>
          <w:ilvl w:val="0"/>
          <w:numId w:val="4"/>
        </w:numPr>
        <w:rPr>
          <w:rFonts w:ascii="Arial" w:hAnsi="Arial" w:cs="Arial"/>
        </w:rPr>
      </w:pPr>
      <w:r w:rsidRPr="000D2D5F">
        <w:rPr>
          <w:rFonts w:ascii="Arial" w:hAnsi="Arial" w:cs="Arial"/>
        </w:rPr>
        <w:t xml:space="preserve">To assess whether ampicillin or FNU1 modifies </w:t>
      </w:r>
      <w:proofErr w:type="spellStart"/>
      <w:r w:rsidRPr="000D2D5F">
        <w:rPr>
          <w:rFonts w:ascii="Arial" w:hAnsi="Arial" w:cs="Arial"/>
          <w:i/>
          <w:iCs/>
        </w:rPr>
        <w:t>Fp</w:t>
      </w:r>
      <w:proofErr w:type="spellEnd"/>
      <w:r w:rsidRPr="000D2D5F">
        <w:rPr>
          <w:rFonts w:ascii="Arial" w:hAnsi="Arial" w:cs="Arial"/>
        </w:rPr>
        <w:t>-induced proliferation and migration</w:t>
      </w:r>
    </w:p>
    <w:p w14:paraId="71842A81" w14:textId="6543C70A" w:rsidR="007E26A2" w:rsidRPr="007E26A2" w:rsidRDefault="007E26A2" w:rsidP="007E26A2">
      <w:pPr>
        <w:rPr>
          <w:rFonts w:ascii="Arial" w:hAnsi="Arial" w:cs="Arial"/>
        </w:rPr>
      </w:pPr>
    </w:p>
    <w:p w14:paraId="765F8574" w14:textId="77777777" w:rsidR="007E26A2" w:rsidRPr="007E26A2" w:rsidRDefault="007E26A2" w:rsidP="007E26A2">
      <w:pPr>
        <w:rPr>
          <w:rFonts w:ascii="Arial" w:hAnsi="Arial" w:cs="Arial"/>
          <w:b/>
          <w:bCs/>
        </w:rPr>
      </w:pPr>
      <w:r w:rsidRPr="007E26A2">
        <w:rPr>
          <w:rFonts w:ascii="Arial" w:hAnsi="Arial" w:cs="Arial"/>
          <w:b/>
          <w:bCs/>
        </w:rPr>
        <w:t>Experimental Overview</w:t>
      </w:r>
    </w:p>
    <w:p w14:paraId="297581FE" w14:textId="620C9D93" w:rsidR="007E26A2" w:rsidRDefault="007E26A2" w:rsidP="007E26A2">
      <w:pPr>
        <w:rPr>
          <w:rFonts w:ascii="Arial" w:hAnsi="Arial" w:cs="Arial"/>
        </w:rPr>
      </w:pPr>
      <w:r w:rsidRPr="007E26A2">
        <w:rPr>
          <w:rFonts w:ascii="Arial" w:hAnsi="Arial" w:cs="Arial"/>
        </w:rPr>
        <w:t xml:space="preserve">Flowchart illustrating the experimental workflow. OECM-1 oral cancer cells were cultured and infected with </w:t>
      </w:r>
      <w:r w:rsidRPr="007E26A2">
        <w:rPr>
          <w:rFonts w:ascii="Arial" w:hAnsi="Arial" w:cs="Arial"/>
          <w:i/>
          <w:iCs/>
        </w:rPr>
        <w:t xml:space="preserve">Fusobacterium </w:t>
      </w:r>
      <w:proofErr w:type="spellStart"/>
      <w:r w:rsidRPr="007E26A2">
        <w:rPr>
          <w:rFonts w:ascii="Arial" w:hAnsi="Arial" w:cs="Arial"/>
          <w:i/>
          <w:iCs/>
        </w:rPr>
        <w:t>polymorphum</w:t>
      </w:r>
      <w:proofErr w:type="spellEnd"/>
      <w:r w:rsidRPr="007E26A2">
        <w:rPr>
          <w:rFonts w:ascii="Arial" w:hAnsi="Arial" w:cs="Arial"/>
        </w:rPr>
        <w:t xml:space="preserve">. Cell proliferation was measured using the SRB assay and cell migration using the scratch assay. </w:t>
      </w:r>
      <w:r w:rsidR="000D2D5F" w:rsidRPr="007E26A2">
        <w:rPr>
          <w:rFonts w:ascii="Arial" w:hAnsi="Arial" w:cs="Arial"/>
        </w:rPr>
        <w:t xml:space="preserve">An optimal MOI of 30 was selected for downstream experiments. Experimental groups included Control, </w:t>
      </w:r>
      <w:proofErr w:type="spellStart"/>
      <w:r w:rsidR="000D2D5F" w:rsidRPr="007E26A2">
        <w:rPr>
          <w:rFonts w:ascii="Arial" w:hAnsi="Arial" w:cs="Arial"/>
        </w:rPr>
        <w:t>Fp</w:t>
      </w:r>
      <w:proofErr w:type="spellEnd"/>
      <w:r w:rsidR="000D2D5F" w:rsidRPr="007E26A2">
        <w:rPr>
          <w:rFonts w:ascii="Arial" w:hAnsi="Arial" w:cs="Arial"/>
        </w:rPr>
        <w:t xml:space="preserve">, </w:t>
      </w:r>
      <w:proofErr w:type="spellStart"/>
      <w:r w:rsidR="000D2D5F" w:rsidRPr="007E26A2">
        <w:rPr>
          <w:rFonts w:ascii="Arial" w:hAnsi="Arial" w:cs="Arial"/>
        </w:rPr>
        <w:t>Fp</w:t>
      </w:r>
      <w:proofErr w:type="spellEnd"/>
      <w:r w:rsidR="000D2D5F" w:rsidRPr="007E26A2">
        <w:rPr>
          <w:rFonts w:ascii="Arial" w:hAnsi="Arial" w:cs="Arial"/>
        </w:rPr>
        <w:t xml:space="preserve"> + Ampicillin and </w:t>
      </w:r>
      <w:proofErr w:type="spellStart"/>
      <w:r w:rsidR="000D2D5F" w:rsidRPr="007E26A2">
        <w:rPr>
          <w:rFonts w:ascii="Arial" w:hAnsi="Arial" w:cs="Arial"/>
        </w:rPr>
        <w:t>Fp</w:t>
      </w:r>
      <w:proofErr w:type="spellEnd"/>
      <w:r w:rsidR="000D2D5F" w:rsidRPr="007E26A2">
        <w:rPr>
          <w:rFonts w:ascii="Arial" w:hAnsi="Arial" w:cs="Arial"/>
        </w:rPr>
        <w:t xml:space="preserve"> + FNU1.</w:t>
      </w:r>
    </w:p>
    <w:p w14:paraId="1EF62B22" w14:textId="0B3C92E3" w:rsidR="00C014CA" w:rsidRPr="007E26A2" w:rsidRDefault="00C014CA" w:rsidP="007E26A2">
      <w:pPr>
        <w:rPr>
          <w:rFonts w:ascii="Arial" w:hAnsi="Arial" w:cs="Arial"/>
        </w:rPr>
      </w:pPr>
      <w:r w:rsidRPr="00C014CA">
        <w:rPr>
          <w:rFonts w:ascii="Arial" w:hAnsi="Arial" w:cs="Arial"/>
          <w:b/>
          <w:bCs/>
        </w:rPr>
        <w:t>Alternative text:</w:t>
      </w:r>
      <w:r w:rsidRPr="00C014CA">
        <w:rPr>
          <w:rFonts w:ascii="Arial" w:hAnsi="Arial" w:cs="Arial"/>
        </w:rPr>
        <w:t xml:space="preserve"> Flowchart showing the study workflow from cell culture and bacterial infection through SRB proliferation and scratch migration assays. Ampicillin and bacteriophage FNU1 were evaluated as treatments against </w:t>
      </w:r>
      <w:proofErr w:type="spellStart"/>
      <w:r w:rsidRPr="00C014CA">
        <w:rPr>
          <w:rFonts w:ascii="Arial" w:hAnsi="Arial" w:cs="Arial"/>
        </w:rPr>
        <w:t>Fp</w:t>
      </w:r>
      <w:proofErr w:type="spellEnd"/>
      <w:r w:rsidRPr="00C014CA">
        <w:rPr>
          <w:rFonts w:ascii="Arial" w:hAnsi="Arial" w:cs="Arial"/>
        </w:rPr>
        <w:t>-induced effects.</w:t>
      </w:r>
    </w:p>
    <w:p w14:paraId="1C08B728" w14:textId="7437B64D" w:rsidR="007E26A2" w:rsidRPr="007E26A2" w:rsidRDefault="007E26A2" w:rsidP="007E26A2">
      <w:pPr>
        <w:rPr>
          <w:rFonts w:ascii="Arial" w:hAnsi="Arial" w:cs="Arial"/>
        </w:rPr>
      </w:pPr>
    </w:p>
    <w:p w14:paraId="156730C2" w14:textId="77777777" w:rsidR="007E26A2" w:rsidRPr="007E26A2" w:rsidRDefault="007E26A2" w:rsidP="007E26A2">
      <w:pPr>
        <w:rPr>
          <w:rFonts w:ascii="Arial" w:hAnsi="Arial" w:cs="Arial"/>
          <w:b/>
          <w:bCs/>
        </w:rPr>
      </w:pPr>
      <w:r w:rsidRPr="007E26A2">
        <w:rPr>
          <w:rFonts w:ascii="Arial" w:hAnsi="Arial" w:cs="Arial"/>
          <w:b/>
          <w:bCs/>
        </w:rPr>
        <w:t>Materials and Methods</w:t>
      </w:r>
    </w:p>
    <w:p w14:paraId="32C630EF" w14:textId="77777777" w:rsidR="007E26A2" w:rsidRPr="007E26A2" w:rsidRDefault="007E26A2" w:rsidP="007E26A2">
      <w:pPr>
        <w:rPr>
          <w:rFonts w:ascii="Arial" w:hAnsi="Arial" w:cs="Arial"/>
          <w:b/>
          <w:bCs/>
        </w:rPr>
      </w:pPr>
      <w:r w:rsidRPr="007E26A2">
        <w:rPr>
          <w:rFonts w:ascii="Arial" w:hAnsi="Arial" w:cs="Arial"/>
          <w:b/>
          <w:bCs/>
        </w:rPr>
        <w:t>Cell culture</w:t>
      </w:r>
    </w:p>
    <w:p w14:paraId="78500BF9" w14:textId="77777777" w:rsidR="007E26A2" w:rsidRPr="007E26A2" w:rsidRDefault="007E26A2" w:rsidP="007E26A2">
      <w:pPr>
        <w:rPr>
          <w:rFonts w:ascii="Arial" w:hAnsi="Arial" w:cs="Arial"/>
        </w:rPr>
      </w:pPr>
      <w:r w:rsidRPr="007E26A2">
        <w:rPr>
          <w:rFonts w:ascii="Arial" w:hAnsi="Arial" w:cs="Arial"/>
        </w:rPr>
        <w:lastRenderedPageBreak/>
        <w:t xml:space="preserve">OECM-1 cells were cultured in RPMI-1640 medium supplemented with 10% </w:t>
      </w:r>
      <w:proofErr w:type="spellStart"/>
      <w:r w:rsidRPr="007E26A2">
        <w:rPr>
          <w:rFonts w:ascii="Arial" w:hAnsi="Arial" w:cs="Arial"/>
        </w:rPr>
        <w:t>fetal</w:t>
      </w:r>
      <w:proofErr w:type="spellEnd"/>
      <w:r w:rsidRPr="007E26A2">
        <w:rPr>
          <w:rFonts w:ascii="Arial" w:hAnsi="Arial" w:cs="Arial"/>
        </w:rPr>
        <w:t xml:space="preserve"> bovine serum at 37°C in 5% CO</w:t>
      </w:r>
      <w:r w:rsidRPr="007E26A2">
        <w:rPr>
          <w:rFonts w:ascii="Cambria Math" w:hAnsi="Cambria Math" w:cs="Cambria Math"/>
        </w:rPr>
        <w:t>₂</w:t>
      </w:r>
      <w:r w:rsidRPr="007E26A2">
        <w:rPr>
          <w:rFonts w:ascii="Arial" w:hAnsi="Arial" w:cs="Arial"/>
        </w:rPr>
        <w:t>.</w:t>
      </w:r>
    </w:p>
    <w:p w14:paraId="31E856C7" w14:textId="77777777" w:rsidR="007E26A2" w:rsidRPr="007E26A2" w:rsidRDefault="007E26A2" w:rsidP="007E26A2">
      <w:pPr>
        <w:rPr>
          <w:rFonts w:ascii="Arial" w:hAnsi="Arial" w:cs="Arial"/>
          <w:b/>
          <w:bCs/>
        </w:rPr>
      </w:pPr>
      <w:r w:rsidRPr="007E26A2">
        <w:rPr>
          <w:rFonts w:ascii="Arial" w:hAnsi="Arial" w:cs="Arial"/>
          <w:b/>
          <w:bCs/>
        </w:rPr>
        <w:t>Bacterial infection</w:t>
      </w:r>
    </w:p>
    <w:p w14:paraId="3955EBEE" w14:textId="77777777" w:rsidR="007E26A2" w:rsidRPr="007E26A2" w:rsidRDefault="007E26A2" w:rsidP="007E26A2">
      <w:pPr>
        <w:rPr>
          <w:rFonts w:ascii="Arial" w:hAnsi="Arial" w:cs="Arial"/>
        </w:rPr>
      </w:pPr>
      <w:r w:rsidRPr="007E26A2">
        <w:rPr>
          <w:rFonts w:ascii="Arial" w:hAnsi="Arial" w:cs="Arial"/>
          <w:i/>
          <w:iCs/>
        </w:rPr>
        <w:t xml:space="preserve">Fusobacterium </w:t>
      </w:r>
      <w:proofErr w:type="spellStart"/>
      <w:r w:rsidRPr="007E26A2">
        <w:rPr>
          <w:rFonts w:ascii="Arial" w:hAnsi="Arial" w:cs="Arial"/>
          <w:i/>
          <w:iCs/>
        </w:rPr>
        <w:t>polymorphum</w:t>
      </w:r>
      <w:proofErr w:type="spellEnd"/>
      <w:r w:rsidRPr="007E26A2">
        <w:rPr>
          <w:rFonts w:ascii="Arial" w:hAnsi="Arial" w:cs="Arial"/>
        </w:rPr>
        <w:t xml:space="preserve"> (ATCC 10953) was cultured anaerobically to mid-log phase and standardised by OD600. Cells were infected at MOIs of 10, 30, 50 and 100. MOI 30 was selected for downstream experiments.</w:t>
      </w:r>
    </w:p>
    <w:p w14:paraId="3048E8EC" w14:textId="77777777" w:rsidR="007E26A2" w:rsidRPr="007E26A2" w:rsidRDefault="007E26A2" w:rsidP="007E26A2">
      <w:pPr>
        <w:rPr>
          <w:rFonts w:ascii="Arial" w:hAnsi="Arial" w:cs="Arial"/>
          <w:b/>
          <w:bCs/>
        </w:rPr>
      </w:pPr>
      <w:r w:rsidRPr="007E26A2">
        <w:rPr>
          <w:rFonts w:ascii="Arial" w:hAnsi="Arial" w:cs="Arial"/>
          <w:b/>
          <w:bCs/>
        </w:rPr>
        <w:t>SRB assay</w:t>
      </w:r>
    </w:p>
    <w:p w14:paraId="781C68F1" w14:textId="77777777" w:rsidR="007E26A2" w:rsidRPr="007E26A2" w:rsidRDefault="007E26A2" w:rsidP="007E26A2">
      <w:pPr>
        <w:rPr>
          <w:rFonts w:ascii="Arial" w:hAnsi="Arial" w:cs="Arial"/>
        </w:rPr>
      </w:pPr>
      <w:r w:rsidRPr="007E26A2">
        <w:rPr>
          <w:rFonts w:ascii="Arial" w:hAnsi="Arial" w:cs="Arial"/>
        </w:rPr>
        <w:t xml:space="preserve">Cells (1 × 10⁴) were seeded, incubated with treatments, fixed using 10% TCA, stained with 0.1% SRB, solubilised with </w:t>
      </w:r>
      <w:proofErr w:type="gramStart"/>
      <w:r w:rsidRPr="007E26A2">
        <w:rPr>
          <w:rFonts w:ascii="Arial" w:hAnsi="Arial" w:cs="Arial"/>
        </w:rPr>
        <w:t>Tris</w:t>
      </w:r>
      <w:proofErr w:type="gramEnd"/>
      <w:r w:rsidRPr="007E26A2">
        <w:rPr>
          <w:rFonts w:ascii="Arial" w:hAnsi="Arial" w:cs="Arial"/>
        </w:rPr>
        <w:t xml:space="preserve"> buffer and absorbance measured at 540 nm.</w:t>
      </w:r>
    </w:p>
    <w:p w14:paraId="74F2E321" w14:textId="77777777" w:rsidR="007E26A2" w:rsidRPr="007E26A2" w:rsidRDefault="007E26A2" w:rsidP="007E26A2">
      <w:pPr>
        <w:rPr>
          <w:rFonts w:ascii="Arial" w:hAnsi="Arial" w:cs="Arial"/>
          <w:b/>
          <w:bCs/>
        </w:rPr>
      </w:pPr>
      <w:r w:rsidRPr="007E26A2">
        <w:rPr>
          <w:rFonts w:ascii="Arial" w:hAnsi="Arial" w:cs="Arial"/>
          <w:b/>
          <w:bCs/>
        </w:rPr>
        <w:t>Scratch assay</w:t>
      </w:r>
    </w:p>
    <w:p w14:paraId="25005350" w14:textId="77777777" w:rsidR="007E26A2" w:rsidRDefault="007E26A2" w:rsidP="007E26A2">
      <w:pPr>
        <w:rPr>
          <w:rFonts w:ascii="Arial" w:hAnsi="Arial" w:cs="Arial"/>
        </w:rPr>
      </w:pPr>
      <w:r w:rsidRPr="007E26A2">
        <w:rPr>
          <w:rFonts w:ascii="Arial" w:hAnsi="Arial" w:cs="Arial"/>
        </w:rPr>
        <w:t xml:space="preserve">Cells (1 × 10⁵) were grown to 90–100% confluence. Following infection with </w:t>
      </w:r>
      <w:proofErr w:type="spellStart"/>
      <w:r w:rsidRPr="007E26A2">
        <w:rPr>
          <w:rFonts w:ascii="Arial" w:hAnsi="Arial" w:cs="Arial"/>
        </w:rPr>
        <w:t>Fp</w:t>
      </w:r>
      <w:proofErr w:type="spellEnd"/>
      <w:r w:rsidRPr="007E26A2">
        <w:rPr>
          <w:rFonts w:ascii="Arial" w:hAnsi="Arial" w:cs="Arial"/>
        </w:rPr>
        <w:t xml:space="preserve"> (MOI 30), a scratch was created using a 10 µL pipette tip. Cells were maintained in low-serum medium and imaged at 0, 24, 48 and 72 hours using an Olympus CKX53 microscope. </w:t>
      </w:r>
    </w:p>
    <w:p w14:paraId="6D7D2B4E" w14:textId="79C84359" w:rsidR="00CA7416" w:rsidRDefault="00CA7416" w:rsidP="007E26A2">
      <w:pPr>
        <w:rPr>
          <w:rFonts w:ascii="Arial" w:hAnsi="Arial" w:cs="Arial"/>
        </w:rPr>
      </w:pPr>
      <w:r w:rsidRPr="00CA7416">
        <w:rPr>
          <w:rFonts w:ascii="Arial" w:hAnsi="Arial" w:cs="Arial"/>
          <w:b/>
          <w:bCs/>
        </w:rPr>
        <w:t>Alternative text:</w:t>
      </w:r>
      <w:r w:rsidRPr="00CA7416">
        <w:rPr>
          <w:rFonts w:ascii="Arial" w:hAnsi="Arial" w:cs="Arial"/>
        </w:rPr>
        <w:t xml:space="preserve"> Scientific illustrations showing OECM-1 cell culture, bacterial infection, SRB assay procedure, and scratch wound-healing assay used to measure proliferation and migration.</w:t>
      </w:r>
    </w:p>
    <w:p w14:paraId="78BCDDE3" w14:textId="77777777" w:rsidR="00CA7416" w:rsidRPr="007E26A2" w:rsidRDefault="00CA7416" w:rsidP="007E26A2">
      <w:pPr>
        <w:rPr>
          <w:rFonts w:ascii="Arial" w:hAnsi="Arial" w:cs="Arial"/>
        </w:rPr>
      </w:pPr>
    </w:p>
    <w:p w14:paraId="0BFB803E" w14:textId="77777777" w:rsidR="007E26A2" w:rsidRPr="007E26A2" w:rsidRDefault="007E26A2" w:rsidP="007E26A2">
      <w:pPr>
        <w:rPr>
          <w:rFonts w:ascii="Arial" w:hAnsi="Arial" w:cs="Arial"/>
          <w:b/>
          <w:bCs/>
        </w:rPr>
      </w:pPr>
      <w:r w:rsidRPr="007E26A2">
        <w:rPr>
          <w:rFonts w:ascii="Arial" w:hAnsi="Arial" w:cs="Arial"/>
          <w:b/>
          <w:bCs/>
        </w:rPr>
        <w:t>Results</w:t>
      </w:r>
    </w:p>
    <w:p w14:paraId="4A738F28" w14:textId="77777777" w:rsidR="007E26A2" w:rsidRPr="007E26A2" w:rsidRDefault="007E26A2" w:rsidP="007E26A2">
      <w:pPr>
        <w:rPr>
          <w:rFonts w:ascii="Arial" w:hAnsi="Arial" w:cs="Arial"/>
          <w:b/>
          <w:bCs/>
        </w:rPr>
      </w:pPr>
      <w:r w:rsidRPr="007E26A2">
        <w:rPr>
          <w:rFonts w:ascii="Arial" w:hAnsi="Arial" w:cs="Arial"/>
          <w:b/>
          <w:bCs/>
        </w:rPr>
        <w:t>Figure 1</w:t>
      </w:r>
    </w:p>
    <w:p w14:paraId="6D352273" w14:textId="519A2661" w:rsidR="000D2D5F" w:rsidRDefault="000D2D5F" w:rsidP="007E26A2">
      <w:pPr>
        <w:rPr>
          <w:rFonts w:ascii="Arial" w:hAnsi="Arial" w:cs="Arial"/>
        </w:rPr>
      </w:pPr>
      <w:r w:rsidRPr="000D2D5F">
        <w:rPr>
          <w:rFonts w:ascii="Arial" w:hAnsi="Arial" w:cs="Arial"/>
        </w:rPr>
        <w:t xml:space="preserve">Effect of </w:t>
      </w:r>
      <w:proofErr w:type="spellStart"/>
      <w:r w:rsidRPr="000D2D5F">
        <w:rPr>
          <w:rFonts w:ascii="Arial" w:hAnsi="Arial" w:cs="Arial"/>
          <w:i/>
          <w:iCs/>
        </w:rPr>
        <w:t>Fp</w:t>
      </w:r>
      <w:proofErr w:type="spellEnd"/>
      <w:r w:rsidRPr="000D2D5F">
        <w:rPr>
          <w:rFonts w:ascii="Arial" w:hAnsi="Arial" w:cs="Arial"/>
        </w:rPr>
        <w:t xml:space="preserve"> (MOI 10, 30, 50, 100) on OECM-1 cell proliferation measured by SRB assay (72h). Data are presented as mean ± SD (n = 8). One-way ANOVA with Tukey's multiple comparisons test; ****p &lt; 0.0001</w:t>
      </w:r>
    </w:p>
    <w:p w14:paraId="309ADFE0" w14:textId="77777777" w:rsidR="005A2024" w:rsidRPr="005A2024" w:rsidRDefault="005A2024" w:rsidP="005A2024">
      <w:pPr>
        <w:rPr>
          <w:rFonts w:ascii="Arial" w:hAnsi="Arial" w:cs="Arial"/>
        </w:rPr>
      </w:pPr>
      <w:r w:rsidRPr="005A2024">
        <w:rPr>
          <w:rFonts w:ascii="Arial" w:hAnsi="Arial" w:cs="Arial"/>
          <w:b/>
          <w:bCs/>
        </w:rPr>
        <w:t>Alternative text:</w:t>
      </w:r>
      <w:r w:rsidRPr="005A2024">
        <w:rPr>
          <w:rFonts w:ascii="Arial" w:hAnsi="Arial" w:cs="Arial"/>
        </w:rPr>
        <w:t xml:space="preserve"> Bar graph showing that </w:t>
      </w:r>
      <w:r w:rsidRPr="005A2024">
        <w:rPr>
          <w:rFonts w:ascii="Arial" w:hAnsi="Arial" w:cs="Arial"/>
          <w:i/>
          <w:iCs/>
        </w:rPr>
        <w:t xml:space="preserve">Fusobacterium </w:t>
      </w:r>
      <w:proofErr w:type="spellStart"/>
      <w:r w:rsidRPr="005A2024">
        <w:rPr>
          <w:rFonts w:ascii="Arial" w:hAnsi="Arial" w:cs="Arial"/>
          <w:i/>
          <w:iCs/>
        </w:rPr>
        <w:t>polymorphum</w:t>
      </w:r>
      <w:proofErr w:type="spellEnd"/>
      <w:r w:rsidRPr="005A2024">
        <w:rPr>
          <w:rFonts w:ascii="Arial" w:hAnsi="Arial" w:cs="Arial"/>
        </w:rPr>
        <w:t xml:space="preserve"> increased OECM-1 cell proliferation in an MOI-dependent manner. MOI 30 produced a consistent increase and was selected for subsequent experiments.</w:t>
      </w:r>
    </w:p>
    <w:p w14:paraId="0E30D434" w14:textId="07E00CFA" w:rsidR="007E26A2" w:rsidRPr="007E26A2" w:rsidRDefault="007E26A2" w:rsidP="007E26A2">
      <w:pPr>
        <w:rPr>
          <w:rFonts w:ascii="Arial" w:hAnsi="Arial" w:cs="Arial"/>
          <w:b/>
          <w:bCs/>
        </w:rPr>
      </w:pPr>
      <w:r w:rsidRPr="007E26A2">
        <w:rPr>
          <w:rFonts w:ascii="Arial" w:hAnsi="Arial" w:cs="Arial"/>
          <w:b/>
          <w:bCs/>
        </w:rPr>
        <w:t>Figure 2</w:t>
      </w:r>
    </w:p>
    <w:p w14:paraId="0A7ADE42" w14:textId="77777777" w:rsidR="000D2D5F" w:rsidRDefault="000D2D5F" w:rsidP="000D2D5F">
      <w:pPr>
        <w:rPr>
          <w:rFonts w:ascii="Arial" w:hAnsi="Arial" w:cs="Arial"/>
        </w:rPr>
      </w:pPr>
      <w:r w:rsidRPr="000D2D5F">
        <w:rPr>
          <w:rFonts w:ascii="Arial" w:hAnsi="Arial" w:cs="Arial"/>
        </w:rPr>
        <w:t xml:space="preserve">SRB assay showing the </w:t>
      </w:r>
      <w:proofErr w:type="gramStart"/>
      <w:r w:rsidRPr="000D2D5F">
        <w:rPr>
          <w:rFonts w:ascii="Arial" w:hAnsi="Arial" w:cs="Arial"/>
        </w:rPr>
        <w:t xml:space="preserve">effect  </w:t>
      </w:r>
      <w:proofErr w:type="spellStart"/>
      <w:r w:rsidRPr="000D2D5F">
        <w:rPr>
          <w:rFonts w:ascii="Arial" w:hAnsi="Arial" w:cs="Arial"/>
          <w:i/>
          <w:iCs/>
        </w:rPr>
        <w:t>Fp</w:t>
      </w:r>
      <w:proofErr w:type="spellEnd"/>
      <w:proofErr w:type="gramEnd"/>
      <w:r w:rsidRPr="000D2D5F">
        <w:rPr>
          <w:rFonts w:ascii="Arial" w:hAnsi="Arial" w:cs="Arial"/>
        </w:rPr>
        <w:t xml:space="preserve">, Amp, and FNU1 on OECM-1 cell proliferation after 24 h. </w:t>
      </w:r>
      <w:proofErr w:type="spellStart"/>
      <w:r w:rsidRPr="000D2D5F">
        <w:rPr>
          <w:rFonts w:ascii="Arial" w:hAnsi="Arial" w:cs="Arial"/>
          <w:i/>
          <w:iCs/>
        </w:rPr>
        <w:t>Fp</w:t>
      </w:r>
      <w:proofErr w:type="spellEnd"/>
      <w:r w:rsidRPr="000D2D5F">
        <w:rPr>
          <w:rFonts w:ascii="Arial" w:hAnsi="Arial" w:cs="Arial"/>
          <w:i/>
          <w:iCs/>
        </w:rPr>
        <w:t xml:space="preserve"> </w:t>
      </w:r>
      <w:r w:rsidRPr="000D2D5F">
        <w:rPr>
          <w:rFonts w:ascii="Arial" w:hAnsi="Arial" w:cs="Arial"/>
        </w:rPr>
        <w:t>(MOI 30) increased cell proliferation, whereas Amp and FNU1 significantly reduced this effect. Data represent biological replicates (n = 8). One-way ANOVA with Tukey's multiple comparisons test (*</w:t>
      </w:r>
      <w:r w:rsidRPr="000D2D5F">
        <w:rPr>
          <w:rFonts w:ascii="Arial" w:hAnsi="Arial" w:cs="Arial"/>
          <w:i/>
          <w:iCs/>
        </w:rPr>
        <w:t>p</w:t>
      </w:r>
      <w:r w:rsidRPr="000D2D5F">
        <w:rPr>
          <w:rFonts w:ascii="Arial" w:hAnsi="Arial" w:cs="Arial"/>
        </w:rPr>
        <w:t xml:space="preserve"> &lt; 0.05; ****</w:t>
      </w:r>
      <w:r w:rsidRPr="000D2D5F">
        <w:rPr>
          <w:rFonts w:ascii="Arial" w:hAnsi="Arial" w:cs="Arial"/>
          <w:i/>
          <w:iCs/>
        </w:rPr>
        <w:t>p</w:t>
      </w:r>
      <w:r w:rsidRPr="000D2D5F">
        <w:rPr>
          <w:rFonts w:ascii="Arial" w:hAnsi="Arial" w:cs="Arial"/>
        </w:rPr>
        <w:t xml:space="preserve"> &lt; 0.0001).</w:t>
      </w:r>
    </w:p>
    <w:p w14:paraId="4A10D443" w14:textId="73C5106B" w:rsidR="005A2024" w:rsidRPr="000D2D5F" w:rsidRDefault="0090566E" w:rsidP="000D2D5F">
      <w:pPr>
        <w:rPr>
          <w:rFonts w:ascii="Arial" w:hAnsi="Arial" w:cs="Arial"/>
        </w:rPr>
      </w:pPr>
      <w:r w:rsidRPr="0090566E">
        <w:rPr>
          <w:rFonts w:ascii="Arial" w:hAnsi="Arial" w:cs="Arial"/>
          <w:b/>
          <w:bCs/>
        </w:rPr>
        <w:t>Alternative text:</w:t>
      </w:r>
      <w:r w:rsidRPr="0090566E">
        <w:rPr>
          <w:rFonts w:ascii="Arial" w:hAnsi="Arial" w:cs="Arial"/>
        </w:rPr>
        <w:t xml:space="preserve"> Bar graph showing that </w:t>
      </w:r>
      <w:proofErr w:type="spellStart"/>
      <w:r w:rsidRPr="0090566E">
        <w:rPr>
          <w:rFonts w:ascii="Arial" w:hAnsi="Arial" w:cs="Arial"/>
        </w:rPr>
        <w:t>Fp</w:t>
      </w:r>
      <w:proofErr w:type="spellEnd"/>
      <w:r w:rsidRPr="0090566E">
        <w:rPr>
          <w:rFonts w:ascii="Arial" w:hAnsi="Arial" w:cs="Arial"/>
        </w:rPr>
        <w:t xml:space="preserve"> increased OECM-1 cell proliferation compared with the control. Ampicillin and FNU1 significantly reduced </w:t>
      </w:r>
      <w:proofErr w:type="spellStart"/>
      <w:r w:rsidRPr="0090566E">
        <w:rPr>
          <w:rFonts w:ascii="Arial" w:hAnsi="Arial" w:cs="Arial"/>
        </w:rPr>
        <w:t>Fp</w:t>
      </w:r>
      <w:proofErr w:type="spellEnd"/>
      <w:r w:rsidRPr="0090566E">
        <w:rPr>
          <w:rFonts w:ascii="Arial" w:hAnsi="Arial" w:cs="Arial"/>
        </w:rPr>
        <w:t>-induced proliferation, with FNU1 producing the greatest reduction.</w:t>
      </w:r>
    </w:p>
    <w:p w14:paraId="4C16A921" w14:textId="77777777" w:rsidR="007E26A2" w:rsidRPr="007E26A2" w:rsidRDefault="007E26A2" w:rsidP="007E26A2">
      <w:pPr>
        <w:rPr>
          <w:rFonts w:ascii="Arial" w:hAnsi="Arial" w:cs="Arial"/>
          <w:b/>
          <w:bCs/>
        </w:rPr>
      </w:pPr>
      <w:r w:rsidRPr="007E26A2">
        <w:rPr>
          <w:rFonts w:ascii="Arial" w:hAnsi="Arial" w:cs="Arial"/>
          <w:b/>
          <w:bCs/>
        </w:rPr>
        <w:lastRenderedPageBreak/>
        <w:t>Figure 3</w:t>
      </w:r>
    </w:p>
    <w:p w14:paraId="3C0844D4" w14:textId="77777777" w:rsidR="000D2D5F" w:rsidRDefault="000D2D5F" w:rsidP="007E26A2">
      <w:pPr>
        <w:rPr>
          <w:rFonts w:ascii="Arial" w:hAnsi="Arial" w:cs="Arial"/>
        </w:rPr>
      </w:pPr>
      <w:r w:rsidRPr="000D2D5F">
        <w:rPr>
          <w:rFonts w:ascii="Arial" w:hAnsi="Arial" w:cs="Arial"/>
        </w:rPr>
        <w:t>Representative scratch assay images of OECM-1 cells at 0, 24, 48 and 72 h following treatment. White scale bars = 500 µm. (</w:t>
      </w:r>
      <w:proofErr w:type="spellStart"/>
      <w:r w:rsidRPr="000D2D5F">
        <w:rPr>
          <w:rFonts w:ascii="Arial" w:hAnsi="Arial" w:cs="Arial"/>
          <w:i/>
          <w:iCs/>
        </w:rPr>
        <w:t>Fp</w:t>
      </w:r>
      <w:proofErr w:type="spellEnd"/>
      <w:r w:rsidRPr="000D2D5F">
        <w:rPr>
          <w:rFonts w:ascii="Arial" w:hAnsi="Arial" w:cs="Arial"/>
          <w:i/>
          <w:iCs/>
        </w:rPr>
        <w:t xml:space="preserve"> </w:t>
      </w:r>
      <w:r w:rsidRPr="000D2D5F">
        <w:rPr>
          <w:rFonts w:ascii="Arial" w:hAnsi="Arial" w:cs="Arial"/>
        </w:rPr>
        <w:t>used at MOI 30)</w:t>
      </w:r>
    </w:p>
    <w:p w14:paraId="67317A3B" w14:textId="35A7CDE9" w:rsidR="0090566E" w:rsidRDefault="0090566E" w:rsidP="007E26A2">
      <w:pPr>
        <w:rPr>
          <w:rFonts w:ascii="Arial" w:hAnsi="Arial" w:cs="Arial"/>
        </w:rPr>
      </w:pPr>
      <w:r w:rsidRPr="0090566E">
        <w:rPr>
          <w:rFonts w:ascii="Arial" w:hAnsi="Arial" w:cs="Arial"/>
          <w:b/>
          <w:bCs/>
        </w:rPr>
        <w:t>Alternative text:</w:t>
      </w:r>
      <w:r w:rsidRPr="0090566E">
        <w:rPr>
          <w:rFonts w:ascii="Arial" w:hAnsi="Arial" w:cs="Arial"/>
        </w:rPr>
        <w:t xml:space="preserve"> Representative microscope images showing wound closure over time for control, </w:t>
      </w:r>
      <w:proofErr w:type="spellStart"/>
      <w:r w:rsidRPr="0090566E">
        <w:rPr>
          <w:rFonts w:ascii="Arial" w:hAnsi="Arial" w:cs="Arial"/>
        </w:rPr>
        <w:t>Fp</w:t>
      </w:r>
      <w:proofErr w:type="spellEnd"/>
      <w:r w:rsidRPr="0090566E">
        <w:rPr>
          <w:rFonts w:ascii="Arial" w:hAnsi="Arial" w:cs="Arial"/>
        </w:rPr>
        <w:t xml:space="preserve">, ampicillin, and FNU1 treatment groups. </w:t>
      </w:r>
      <w:proofErr w:type="spellStart"/>
      <w:r w:rsidRPr="0090566E">
        <w:rPr>
          <w:rFonts w:ascii="Arial" w:hAnsi="Arial" w:cs="Arial"/>
        </w:rPr>
        <w:t>Fp</w:t>
      </w:r>
      <w:proofErr w:type="spellEnd"/>
      <w:r w:rsidRPr="0090566E">
        <w:rPr>
          <w:rFonts w:ascii="Arial" w:hAnsi="Arial" w:cs="Arial"/>
        </w:rPr>
        <w:t>-treated cells show faster wound closure, while FNU1 reduces migration.</w:t>
      </w:r>
    </w:p>
    <w:p w14:paraId="75D0DD8B" w14:textId="3674DB27" w:rsidR="007E26A2" w:rsidRPr="007E26A2" w:rsidRDefault="007E26A2" w:rsidP="007E26A2">
      <w:pPr>
        <w:rPr>
          <w:rFonts w:ascii="Arial" w:hAnsi="Arial" w:cs="Arial"/>
          <w:b/>
          <w:bCs/>
        </w:rPr>
      </w:pPr>
      <w:r w:rsidRPr="007E26A2">
        <w:rPr>
          <w:rFonts w:ascii="Arial" w:hAnsi="Arial" w:cs="Arial"/>
          <w:b/>
          <w:bCs/>
        </w:rPr>
        <w:t>Figure 4</w:t>
      </w:r>
    </w:p>
    <w:p w14:paraId="04432366" w14:textId="58491E5F" w:rsidR="007E26A2" w:rsidRDefault="000D2D5F" w:rsidP="007E26A2">
      <w:pPr>
        <w:rPr>
          <w:rFonts w:ascii="Arial" w:hAnsi="Arial" w:cs="Arial"/>
        </w:rPr>
      </w:pPr>
      <w:r w:rsidRPr="000D2D5F">
        <w:rPr>
          <w:rFonts w:ascii="Arial" w:hAnsi="Arial" w:cs="Arial"/>
        </w:rPr>
        <w:t xml:space="preserve">Preliminary scratch assay data demonstrating the effects of </w:t>
      </w:r>
      <w:proofErr w:type="spellStart"/>
      <w:r w:rsidRPr="000D2D5F">
        <w:rPr>
          <w:rFonts w:ascii="Arial" w:hAnsi="Arial" w:cs="Arial"/>
          <w:i/>
          <w:iCs/>
        </w:rPr>
        <w:t>Fp</w:t>
      </w:r>
      <w:proofErr w:type="spellEnd"/>
      <w:r w:rsidRPr="000D2D5F">
        <w:rPr>
          <w:rFonts w:ascii="Arial" w:hAnsi="Arial" w:cs="Arial"/>
          <w:i/>
          <w:iCs/>
        </w:rPr>
        <w:t xml:space="preserve"> </w:t>
      </w:r>
      <w:r w:rsidRPr="000D2D5F">
        <w:rPr>
          <w:rFonts w:ascii="Arial" w:hAnsi="Arial" w:cs="Arial"/>
        </w:rPr>
        <w:t>(MOI 30), ampicillin and FNU1 on OECM-1 cell migration.</w:t>
      </w:r>
    </w:p>
    <w:p w14:paraId="64B755A6" w14:textId="254FFD96" w:rsidR="000D2D5F" w:rsidRPr="007E26A2" w:rsidRDefault="0090566E" w:rsidP="007E26A2">
      <w:pPr>
        <w:rPr>
          <w:rFonts w:ascii="Arial" w:hAnsi="Arial" w:cs="Arial"/>
        </w:rPr>
      </w:pPr>
      <w:r w:rsidRPr="0090566E">
        <w:rPr>
          <w:rFonts w:ascii="Arial" w:hAnsi="Arial" w:cs="Arial"/>
          <w:b/>
          <w:bCs/>
        </w:rPr>
        <w:t>Alternative text:</w:t>
      </w:r>
      <w:r w:rsidRPr="0090566E">
        <w:rPr>
          <w:rFonts w:ascii="Arial" w:hAnsi="Arial" w:cs="Arial"/>
        </w:rPr>
        <w:t xml:space="preserve"> Bar graph showing wound closure percentages for each treatment group over time. </w:t>
      </w:r>
      <w:proofErr w:type="spellStart"/>
      <w:r w:rsidRPr="0090566E">
        <w:rPr>
          <w:rFonts w:ascii="Arial" w:hAnsi="Arial" w:cs="Arial"/>
        </w:rPr>
        <w:t>Fp</w:t>
      </w:r>
      <w:proofErr w:type="spellEnd"/>
      <w:r w:rsidRPr="0090566E">
        <w:rPr>
          <w:rFonts w:ascii="Arial" w:hAnsi="Arial" w:cs="Arial"/>
        </w:rPr>
        <w:t xml:space="preserve"> increased cell migration, whereas ampicillin and FNU1 reduced migration, with FNU1 showing the greatest inhibitory effect.</w:t>
      </w:r>
    </w:p>
    <w:p w14:paraId="244F74B9" w14:textId="77777777" w:rsidR="00194507" w:rsidRDefault="00194507" w:rsidP="007E26A2">
      <w:pPr>
        <w:rPr>
          <w:rFonts w:ascii="Arial" w:hAnsi="Arial" w:cs="Arial"/>
          <w:b/>
          <w:bCs/>
        </w:rPr>
      </w:pPr>
    </w:p>
    <w:p w14:paraId="1EB1BA47" w14:textId="703109BC" w:rsidR="007E26A2" w:rsidRPr="007E26A2" w:rsidRDefault="007E26A2" w:rsidP="007E26A2">
      <w:pPr>
        <w:rPr>
          <w:rFonts w:ascii="Arial" w:hAnsi="Arial" w:cs="Arial"/>
          <w:b/>
          <w:bCs/>
        </w:rPr>
      </w:pPr>
      <w:r w:rsidRPr="007E26A2">
        <w:rPr>
          <w:rFonts w:ascii="Arial" w:hAnsi="Arial" w:cs="Arial"/>
          <w:b/>
          <w:bCs/>
        </w:rPr>
        <w:t>Key Findings</w:t>
      </w:r>
    </w:p>
    <w:p w14:paraId="48E93F7F" w14:textId="77777777" w:rsidR="000D2D5F" w:rsidRPr="000D2D5F" w:rsidRDefault="000D2D5F" w:rsidP="000D2D5F">
      <w:pPr>
        <w:numPr>
          <w:ilvl w:val="0"/>
          <w:numId w:val="5"/>
        </w:numPr>
        <w:rPr>
          <w:rFonts w:ascii="Arial" w:hAnsi="Arial" w:cs="Arial"/>
        </w:rPr>
      </w:pPr>
      <w:proofErr w:type="spellStart"/>
      <w:r w:rsidRPr="000D2D5F">
        <w:rPr>
          <w:rFonts w:ascii="Arial" w:hAnsi="Arial" w:cs="Arial"/>
          <w:i/>
          <w:iCs/>
        </w:rPr>
        <w:t>Fp</w:t>
      </w:r>
      <w:proofErr w:type="spellEnd"/>
      <w:r w:rsidRPr="000D2D5F">
        <w:rPr>
          <w:rFonts w:ascii="Arial" w:hAnsi="Arial" w:cs="Arial"/>
        </w:rPr>
        <w:t xml:space="preserve"> increased OECM-1 proliferation in an MOI-dependent manner.</w:t>
      </w:r>
    </w:p>
    <w:p w14:paraId="3735CDBE" w14:textId="77777777" w:rsidR="000D2D5F" w:rsidRPr="000D2D5F" w:rsidRDefault="000D2D5F" w:rsidP="000D2D5F">
      <w:pPr>
        <w:numPr>
          <w:ilvl w:val="0"/>
          <w:numId w:val="5"/>
        </w:numPr>
        <w:rPr>
          <w:rFonts w:ascii="Arial" w:hAnsi="Arial" w:cs="Arial"/>
        </w:rPr>
      </w:pPr>
      <w:r w:rsidRPr="000D2D5F">
        <w:rPr>
          <w:rFonts w:ascii="Arial" w:hAnsi="Arial" w:cs="Arial"/>
        </w:rPr>
        <w:t xml:space="preserve">Both FNU1 &amp; ampicillin reduced </w:t>
      </w:r>
      <w:proofErr w:type="spellStart"/>
      <w:r w:rsidRPr="000D2D5F">
        <w:rPr>
          <w:rFonts w:ascii="Arial" w:hAnsi="Arial" w:cs="Arial"/>
          <w:i/>
          <w:iCs/>
        </w:rPr>
        <w:t>Fp</w:t>
      </w:r>
      <w:proofErr w:type="spellEnd"/>
      <w:r w:rsidRPr="000D2D5F">
        <w:rPr>
          <w:rFonts w:ascii="Arial" w:hAnsi="Arial" w:cs="Arial"/>
        </w:rPr>
        <w:t>-induced OECM-1 proliferation &amp; migration. FNU1 showed greatest inhibitory effect.</w:t>
      </w:r>
    </w:p>
    <w:p w14:paraId="782F4FF0" w14:textId="606F8A38" w:rsidR="007E26A2" w:rsidRPr="007E26A2" w:rsidRDefault="007E26A2" w:rsidP="007E26A2">
      <w:pPr>
        <w:rPr>
          <w:rFonts w:ascii="Arial" w:hAnsi="Arial" w:cs="Arial"/>
        </w:rPr>
      </w:pPr>
    </w:p>
    <w:p w14:paraId="4A1A9DE0" w14:textId="77777777" w:rsidR="007E26A2" w:rsidRPr="007E26A2" w:rsidRDefault="007E26A2" w:rsidP="007E26A2">
      <w:pPr>
        <w:rPr>
          <w:rFonts w:ascii="Arial" w:hAnsi="Arial" w:cs="Arial"/>
          <w:b/>
          <w:bCs/>
        </w:rPr>
      </w:pPr>
      <w:r w:rsidRPr="007E26A2">
        <w:rPr>
          <w:rFonts w:ascii="Arial" w:hAnsi="Arial" w:cs="Arial"/>
          <w:b/>
          <w:bCs/>
        </w:rPr>
        <w:t>Conclusions</w:t>
      </w:r>
    </w:p>
    <w:p w14:paraId="722643D7" w14:textId="77777777" w:rsidR="000D2D5F" w:rsidRPr="000D2D5F" w:rsidRDefault="000D2D5F" w:rsidP="000D2D5F">
      <w:pPr>
        <w:rPr>
          <w:rFonts w:ascii="Arial" w:hAnsi="Arial" w:cs="Arial"/>
        </w:rPr>
      </w:pPr>
      <w:proofErr w:type="spellStart"/>
      <w:r w:rsidRPr="000D2D5F">
        <w:rPr>
          <w:rFonts w:ascii="Arial" w:hAnsi="Arial" w:cs="Arial"/>
          <w:i/>
          <w:iCs/>
        </w:rPr>
        <w:t>Fp</w:t>
      </w:r>
      <w:proofErr w:type="spellEnd"/>
      <w:r w:rsidRPr="000D2D5F">
        <w:rPr>
          <w:rFonts w:ascii="Arial" w:hAnsi="Arial" w:cs="Arial"/>
        </w:rPr>
        <w:t xml:space="preserve"> promotes the proliferation and migration of OECM-1 oral squamous cell carcinoma cells in vitro. While both ampicillin and bacteriophage FNU1 reduced these effects, FNU1 demonstrated promising therapeutic potential as a targeted approach to counter microbiome-driven cancer progression.</w:t>
      </w:r>
    </w:p>
    <w:p w14:paraId="7DC237E5" w14:textId="77777777" w:rsidR="000D2D5F" w:rsidRDefault="000D2D5F" w:rsidP="007E26A2">
      <w:pPr>
        <w:rPr>
          <w:rFonts w:ascii="Arial" w:hAnsi="Arial" w:cs="Arial"/>
          <w:b/>
          <w:bCs/>
        </w:rPr>
      </w:pPr>
    </w:p>
    <w:p w14:paraId="17745DD8" w14:textId="26D613CC" w:rsidR="007E26A2" w:rsidRPr="007E26A2" w:rsidRDefault="007E26A2" w:rsidP="007E26A2">
      <w:pPr>
        <w:rPr>
          <w:rFonts w:ascii="Arial" w:hAnsi="Arial" w:cs="Arial"/>
          <w:b/>
          <w:bCs/>
        </w:rPr>
      </w:pPr>
      <w:r w:rsidRPr="007E26A2">
        <w:rPr>
          <w:rFonts w:ascii="Arial" w:hAnsi="Arial" w:cs="Arial"/>
          <w:b/>
          <w:bCs/>
        </w:rPr>
        <w:t>Future Work</w:t>
      </w:r>
    </w:p>
    <w:p w14:paraId="12103506" w14:textId="77777777" w:rsidR="000D2D5F" w:rsidRPr="000D2D5F" w:rsidRDefault="000D2D5F" w:rsidP="000D2D5F">
      <w:pPr>
        <w:numPr>
          <w:ilvl w:val="0"/>
          <w:numId w:val="3"/>
        </w:numPr>
        <w:rPr>
          <w:rFonts w:ascii="Arial" w:hAnsi="Arial" w:cs="Arial"/>
        </w:rPr>
      </w:pPr>
      <w:r w:rsidRPr="000D2D5F">
        <w:rPr>
          <w:rFonts w:ascii="Arial" w:hAnsi="Arial" w:cs="Arial"/>
        </w:rPr>
        <w:t xml:space="preserve">Investigate </w:t>
      </w:r>
      <w:proofErr w:type="spellStart"/>
      <w:r w:rsidRPr="000D2D5F">
        <w:rPr>
          <w:rFonts w:ascii="Arial" w:hAnsi="Arial" w:cs="Arial"/>
          <w:i/>
          <w:iCs/>
        </w:rPr>
        <w:t>Fp</w:t>
      </w:r>
      <w:proofErr w:type="spellEnd"/>
      <w:r w:rsidRPr="000D2D5F">
        <w:rPr>
          <w:rFonts w:ascii="Arial" w:hAnsi="Arial" w:cs="Arial"/>
        </w:rPr>
        <w:t xml:space="preserve"> induced OECM-1 proliferation and migration following treatments with chemotherapeutics (5-FU and cisplatin) ± FNU1.</w:t>
      </w:r>
    </w:p>
    <w:p w14:paraId="62FC51FD" w14:textId="5AA26592" w:rsidR="007E26A2" w:rsidRPr="007E26A2" w:rsidRDefault="000D2D5F" w:rsidP="000D2D5F">
      <w:pPr>
        <w:numPr>
          <w:ilvl w:val="0"/>
          <w:numId w:val="3"/>
        </w:numPr>
        <w:rPr>
          <w:rFonts w:ascii="Arial" w:hAnsi="Arial" w:cs="Arial"/>
        </w:rPr>
      </w:pPr>
      <w:r w:rsidRPr="000D2D5F">
        <w:rPr>
          <w:rFonts w:ascii="Arial" w:hAnsi="Arial" w:cs="Arial"/>
        </w:rPr>
        <w:t xml:space="preserve">Investigate underlying molecular mechanisms of </w:t>
      </w:r>
      <w:proofErr w:type="spellStart"/>
      <w:r w:rsidRPr="000D2D5F">
        <w:rPr>
          <w:rFonts w:ascii="Arial" w:hAnsi="Arial" w:cs="Arial"/>
          <w:i/>
          <w:iCs/>
        </w:rPr>
        <w:t>Fp</w:t>
      </w:r>
      <w:proofErr w:type="spellEnd"/>
      <w:r w:rsidRPr="000D2D5F">
        <w:rPr>
          <w:rFonts w:ascii="Arial" w:hAnsi="Arial" w:cs="Arial"/>
          <w:i/>
          <w:iCs/>
        </w:rPr>
        <w:t xml:space="preserve"> </w:t>
      </w:r>
      <w:r w:rsidRPr="000D2D5F">
        <w:rPr>
          <w:rFonts w:ascii="Arial" w:hAnsi="Arial" w:cs="Arial"/>
        </w:rPr>
        <w:t>induced effects.</w:t>
      </w:r>
      <w:r w:rsidR="007E26A2" w:rsidRPr="007E26A2">
        <w:rPr>
          <w:rFonts w:ascii="Arial" w:hAnsi="Arial" w:cs="Arial"/>
        </w:rPr>
        <w:t xml:space="preserve"> </w:t>
      </w:r>
    </w:p>
    <w:p w14:paraId="04E232A0" w14:textId="23F848C2" w:rsidR="007E26A2" w:rsidRPr="007E26A2" w:rsidRDefault="007E26A2" w:rsidP="007E26A2">
      <w:pPr>
        <w:rPr>
          <w:rFonts w:ascii="Arial" w:hAnsi="Arial" w:cs="Arial"/>
        </w:rPr>
      </w:pPr>
    </w:p>
    <w:p w14:paraId="74BCE430" w14:textId="77777777" w:rsidR="007E26A2" w:rsidRPr="007E26A2" w:rsidRDefault="007E26A2" w:rsidP="007E26A2">
      <w:pPr>
        <w:rPr>
          <w:rFonts w:ascii="Arial" w:hAnsi="Arial" w:cs="Arial"/>
          <w:b/>
          <w:bCs/>
        </w:rPr>
      </w:pPr>
      <w:r w:rsidRPr="007E26A2">
        <w:rPr>
          <w:rFonts w:ascii="Arial" w:hAnsi="Arial" w:cs="Arial"/>
          <w:b/>
          <w:bCs/>
        </w:rPr>
        <w:t>References</w:t>
      </w:r>
    </w:p>
    <w:p w14:paraId="0D8AEAE5" w14:textId="77777777" w:rsidR="007E26A2" w:rsidRPr="007E26A2" w:rsidRDefault="007E26A2" w:rsidP="007E26A2">
      <w:pPr>
        <w:rPr>
          <w:rFonts w:ascii="Arial" w:hAnsi="Arial" w:cs="Arial"/>
        </w:rPr>
      </w:pPr>
      <w:r w:rsidRPr="007E26A2">
        <w:rPr>
          <w:rFonts w:ascii="Arial" w:hAnsi="Arial" w:cs="Arial"/>
        </w:rPr>
        <w:t xml:space="preserve">Han &amp; Yoon. </w:t>
      </w:r>
      <w:r w:rsidRPr="007E26A2">
        <w:rPr>
          <w:rFonts w:ascii="Arial" w:hAnsi="Arial" w:cs="Arial"/>
          <w:i/>
          <w:iCs/>
        </w:rPr>
        <w:t>Current Opinion in Microbiology</w:t>
      </w:r>
      <w:r w:rsidRPr="007E26A2">
        <w:rPr>
          <w:rFonts w:ascii="Arial" w:hAnsi="Arial" w:cs="Arial"/>
        </w:rPr>
        <w:t>. 2015.</w:t>
      </w:r>
    </w:p>
    <w:p w14:paraId="25620492" w14:textId="77777777" w:rsidR="007E26A2" w:rsidRPr="007E26A2" w:rsidRDefault="007E26A2" w:rsidP="007E26A2">
      <w:pPr>
        <w:rPr>
          <w:rFonts w:ascii="Arial" w:hAnsi="Arial" w:cs="Arial"/>
        </w:rPr>
      </w:pPr>
      <w:r w:rsidRPr="007E26A2">
        <w:rPr>
          <w:rFonts w:ascii="Arial" w:hAnsi="Arial" w:cs="Arial"/>
        </w:rPr>
        <w:t xml:space="preserve">Wu &amp; Lamont. </w:t>
      </w:r>
      <w:proofErr w:type="spellStart"/>
      <w:r w:rsidRPr="007E26A2">
        <w:rPr>
          <w:rFonts w:ascii="Arial" w:hAnsi="Arial" w:cs="Arial"/>
          <w:i/>
          <w:iCs/>
        </w:rPr>
        <w:t>PLoS</w:t>
      </w:r>
      <w:proofErr w:type="spellEnd"/>
      <w:r w:rsidRPr="007E26A2">
        <w:rPr>
          <w:rFonts w:ascii="Arial" w:hAnsi="Arial" w:cs="Arial"/>
          <w:i/>
          <w:iCs/>
        </w:rPr>
        <w:t xml:space="preserve"> Pathogens</w:t>
      </w:r>
      <w:r w:rsidRPr="007E26A2">
        <w:rPr>
          <w:rFonts w:ascii="Arial" w:hAnsi="Arial" w:cs="Arial"/>
        </w:rPr>
        <w:t>. 2014.</w:t>
      </w:r>
    </w:p>
    <w:p w14:paraId="3C56236A" w14:textId="77777777" w:rsidR="007E26A2" w:rsidRPr="007E26A2" w:rsidRDefault="007E26A2" w:rsidP="007E26A2">
      <w:pPr>
        <w:rPr>
          <w:rFonts w:ascii="Arial" w:hAnsi="Arial" w:cs="Arial"/>
        </w:rPr>
      </w:pPr>
      <w:r w:rsidRPr="007E26A2">
        <w:rPr>
          <w:rFonts w:ascii="Arial" w:hAnsi="Arial" w:cs="Arial"/>
        </w:rPr>
        <w:t xml:space="preserve">Kabwe et al. </w:t>
      </w:r>
      <w:r w:rsidRPr="007E26A2">
        <w:rPr>
          <w:rFonts w:ascii="Arial" w:hAnsi="Arial" w:cs="Arial"/>
          <w:i/>
          <w:iCs/>
        </w:rPr>
        <w:t>Scientific Reports</w:t>
      </w:r>
      <w:r w:rsidRPr="007E26A2">
        <w:rPr>
          <w:rFonts w:ascii="Arial" w:hAnsi="Arial" w:cs="Arial"/>
        </w:rPr>
        <w:t xml:space="preserve">. 2019. </w:t>
      </w:r>
    </w:p>
    <w:p w14:paraId="466B2EDC" w14:textId="77777777" w:rsidR="00194507" w:rsidRPr="00194507" w:rsidRDefault="00194507" w:rsidP="00194507">
      <w:pPr>
        <w:rPr>
          <w:rFonts w:ascii="Arial" w:hAnsi="Arial" w:cs="Arial"/>
          <w:b/>
          <w:bCs/>
        </w:rPr>
      </w:pPr>
      <w:r w:rsidRPr="00194507">
        <w:rPr>
          <w:rFonts w:ascii="Arial" w:hAnsi="Arial" w:cs="Arial"/>
          <w:b/>
          <w:bCs/>
        </w:rPr>
        <w:lastRenderedPageBreak/>
        <w:t>Image sources</w:t>
      </w:r>
    </w:p>
    <w:p w14:paraId="18F1928E" w14:textId="77777777" w:rsidR="00194507" w:rsidRPr="00194507" w:rsidRDefault="00194507" w:rsidP="00194507">
      <w:pPr>
        <w:numPr>
          <w:ilvl w:val="0"/>
          <w:numId w:val="7"/>
        </w:numPr>
        <w:rPr>
          <w:rFonts w:ascii="Arial" w:hAnsi="Arial" w:cs="Arial"/>
        </w:rPr>
      </w:pPr>
      <w:r w:rsidRPr="00194507">
        <w:rPr>
          <w:rFonts w:ascii="Arial" w:hAnsi="Arial" w:cs="Arial"/>
        </w:rPr>
        <w:t xml:space="preserve">Experimental workflow and Materials &amp; Methods illustrations were created by the author using </w:t>
      </w:r>
      <w:proofErr w:type="spellStart"/>
      <w:r w:rsidRPr="00194507">
        <w:rPr>
          <w:rFonts w:ascii="Arial" w:hAnsi="Arial" w:cs="Arial"/>
          <w:b/>
          <w:bCs/>
        </w:rPr>
        <w:t>BioRender</w:t>
      </w:r>
      <w:proofErr w:type="spellEnd"/>
      <w:r w:rsidRPr="00194507">
        <w:rPr>
          <w:rFonts w:ascii="Arial" w:hAnsi="Arial" w:cs="Arial"/>
        </w:rPr>
        <w:t xml:space="preserve">. </w:t>
      </w:r>
    </w:p>
    <w:p w14:paraId="069002E5" w14:textId="77A53A21" w:rsidR="00194507" w:rsidRPr="00194507" w:rsidRDefault="00194507" w:rsidP="00194507">
      <w:pPr>
        <w:numPr>
          <w:ilvl w:val="0"/>
          <w:numId w:val="7"/>
        </w:numPr>
        <w:rPr>
          <w:rFonts w:ascii="Arial" w:hAnsi="Arial" w:cs="Arial"/>
        </w:rPr>
      </w:pPr>
      <w:r w:rsidRPr="00194507">
        <w:rPr>
          <w:rFonts w:ascii="Arial" w:hAnsi="Arial" w:cs="Arial"/>
        </w:rPr>
        <w:t xml:space="preserve">Graphs were generated by the author in </w:t>
      </w:r>
      <w:r w:rsidRPr="00194507">
        <w:rPr>
          <w:rFonts w:ascii="Arial" w:hAnsi="Arial" w:cs="Arial"/>
          <w:b/>
          <w:bCs/>
        </w:rPr>
        <w:t>R</w:t>
      </w:r>
      <w:r w:rsidRPr="00194507">
        <w:rPr>
          <w:rFonts w:ascii="Arial" w:hAnsi="Arial" w:cs="Arial"/>
        </w:rPr>
        <w:t xml:space="preserve"> using original experimental data. </w:t>
      </w:r>
    </w:p>
    <w:p w14:paraId="5DCBAC3C" w14:textId="77777777" w:rsidR="00194507" w:rsidRPr="00194507" w:rsidRDefault="00194507" w:rsidP="00194507">
      <w:pPr>
        <w:numPr>
          <w:ilvl w:val="0"/>
          <w:numId w:val="7"/>
        </w:numPr>
        <w:rPr>
          <w:rFonts w:ascii="Arial" w:hAnsi="Arial" w:cs="Arial"/>
        </w:rPr>
      </w:pPr>
      <w:r w:rsidRPr="00194507">
        <w:rPr>
          <w:rFonts w:ascii="Arial" w:hAnsi="Arial" w:cs="Arial"/>
        </w:rPr>
        <w:t>Microscopy images are original images acquired by the author during this study.</w:t>
      </w:r>
    </w:p>
    <w:p w14:paraId="10AB862D" w14:textId="77777777" w:rsidR="00A44A00" w:rsidRPr="007E26A2" w:rsidRDefault="00A44A00">
      <w:pPr>
        <w:rPr>
          <w:rFonts w:ascii="Arial" w:hAnsi="Arial" w:cs="Arial"/>
        </w:rPr>
      </w:pPr>
    </w:p>
    <w:sectPr w:rsidR="00A44A00" w:rsidRPr="007E26A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D81796"/>
    <w:multiLevelType w:val="multilevel"/>
    <w:tmpl w:val="05061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77530B0"/>
    <w:multiLevelType w:val="hybridMultilevel"/>
    <w:tmpl w:val="FCDC139E"/>
    <w:lvl w:ilvl="0" w:tplc="EC88BD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2A85F3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114BF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ABE97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27AA4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5D6C7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A86EF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3FCC1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7A44F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47747898"/>
    <w:multiLevelType w:val="hybridMultilevel"/>
    <w:tmpl w:val="58CC0722"/>
    <w:lvl w:ilvl="0" w:tplc="18584D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B5E218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1BC1AF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218EB1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0586AA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426061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A0A1E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2EE563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89AEB7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0A7510F"/>
    <w:multiLevelType w:val="multilevel"/>
    <w:tmpl w:val="DA50C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15B52BD"/>
    <w:multiLevelType w:val="multilevel"/>
    <w:tmpl w:val="CEB44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C7C3120"/>
    <w:multiLevelType w:val="multilevel"/>
    <w:tmpl w:val="9CD63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B815887"/>
    <w:multiLevelType w:val="hybridMultilevel"/>
    <w:tmpl w:val="D9FC1CC0"/>
    <w:lvl w:ilvl="0" w:tplc="39B8CF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9E0E5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E469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70C69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140B5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52482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74280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90E98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6226B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2080207270">
    <w:abstractNumId w:val="5"/>
  </w:num>
  <w:num w:numId="2" w16cid:durableId="630984286">
    <w:abstractNumId w:val="3"/>
  </w:num>
  <w:num w:numId="3" w16cid:durableId="513423701">
    <w:abstractNumId w:val="4"/>
  </w:num>
  <w:num w:numId="4" w16cid:durableId="1642004655">
    <w:abstractNumId w:val="2"/>
  </w:num>
  <w:num w:numId="5" w16cid:durableId="1062558060">
    <w:abstractNumId w:val="6"/>
  </w:num>
  <w:num w:numId="6" w16cid:durableId="1955137122">
    <w:abstractNumId w:val="1"/>
  </w:num>
  <w:num w:numId="7" w16cid:durableId="6246272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6A2"/>
    <w:rsid w:val="000D2D5F"/>
    <w:rsid w:val="00194507"/>
    <w:rsid w:val="001F65C7"/>
    <w:rsid w:val="0037665E"/>
    <w:rsid w:val="005A2024"/>
    <w:rsid w:val="007E26A2"/>
    <w:rsid w:val="0090566E"/>
    <w:rsid w:val="00A44A00"/>
    <w:rsid w:val="00C014CA"/>
    <w:rsid w:val="00CA7416"/>
    <w:rsid w:val="00FB1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C9F2B5"/>
  <w15:chartTrackingRefBased/>
  <w15:docId w15:val="{7B48D5C4-E4FD-4873-8010-47103BA00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E26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E26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E26A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E26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E26A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E26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E26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E26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E26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E26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E26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E26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E26A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E26A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E26A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E26A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E26A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E26A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E26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E26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E26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E26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E26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E26A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E26A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E26A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E26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E26A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E26A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8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06555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6524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7536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87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7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8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9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514350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426166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05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441619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7027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70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1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D1F1029E4D274DB47A7F77C00CD6D8" ma:contentTypeVersion="23" ma:contentTypeDescription="Create a new document." ma:contentTypeScope="" ma:versionID="b4444eb76a4133e401fccf64f2c2c2a5">
  <xsd:schema xmlns:xsd="http://www.w3.org/2001/XMLSchema" xmlns:xs="http://www.w3.org/2001/XMLSchema" xmlns:p="http://schemas.microsoft.com/office/2006/metadata/properties" xmlns:ns2="39750c51-a536-41c6-9831-47dab69f7eb4" xmlns:ns3="8fdea3df-8dd8-4a5c-b4d4-82e8089e807b" targetNamespace="http://schemas.microsoft.com/office/2006/metadata/properties" ma:root="true" ma:fieldsID="7de8fdd4e7d437957fa5ed89d8aa5976" ns2:_="" ns3:_="">
    <xsd:import namespace="39750c51-a536-41c6-9831-47dab69f7eb4"/>
    <xsd:import namespace="8fdea3df-8dd8-4a5c-b4d4-82e8089e80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Ac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750c51-a536-41c6-9831-47dab69f7e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b76b242-6fdc-4a91-9ac1-a1e9a1762e4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Action" ma:index="24" nillable="true" ma:displayName="Action" ma:description="Describes LPBI Team action on file" ma:format="Dropdown" ma:internalName="Action">
      <xsd:simpleType>
        <xsd:restriction base="dms:Note">
          <xsd:maxLength value="255"/>
        </xsd:restriction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dea3df-8dd8-4a5c-b4d4-82e8089e807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e683347-8db4-4a35-b977-431576e11d96}" ma:internalName="TaxCatchAll" ma:showField="CatchAllData" ma:web="8fdea3df-8dd8-4a5c-b4d4-82e8089e80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ction xmlns="39750c51-a536-41c6-9831-47dab69f7eb4" xsi:nil="true"/>
    <TaxCatchAll xmlns="8fdea3df-8dd8-4a5c-b4d4-82e8089e807b" xsi:nil="true"/>
    <lcf76f155ced4ddcb4097134ff3c332f xmlns="39750c51-a536-41c6-9831-47dab69f7eb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61CA494-7BD4-4620-BDC0-09857A3BD174}"/>
</file>

<file path=customXml/itemProps2.xml><?xml version="1.0" encoding="utf-8"?>
<ds:datastoreItem xmlns:ds="http://schemas.openxmlformats.org/officeDocument/2006/customXml" ds:itemID="{ABC74DCE-0F62-46FD-85EF-8568714FECD6}"/>
</file>

<file path=customXml/itemProps3.xml><?xml version="1.0" encoding="utf-8"?>
<ds:datastoreItem xmlns:ds="http://schemas.openxmlformats.org/officeDocument/2006/customXml" ds:itemID="{347D3844-75E3-4538-8772-EA68F2269D3F}"/>
</file>

<file path=docMetadata/LabelInfo.xml><?xml version="1.0" encoding="utf-8"?>
<clbl:labelList xmlns:clbl="http://schemas.microsoft.com/office/2020/mipLabelMetadata">
  <clbl:label id="{9aee26d8-97c2-4fad-8900-96735f6dc73f}" enabled="0" method="" siteId="{9aee26d8-97c2-4fad-8900-96735f6dc73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822</Words>
  <Characters>4687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Syeda Areeba Rehan</dc:creator>
  <cp:keywords/>
  <dc:description/>
  <cp:lastModifiedBy>Syeda Areeba Rehan</cp:lastModifiedBy>
  <cp:revision>11</cp:revision>
  <dcterms:created xsi:type="dcterms:W3CDTF">2026-08-05T17:43:00Z</dcterms:created>
  <dcterms:modified xsi:type="dcterms:W3CDTF">2026-08-05T18:07:00Z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0x01010092D1F1029E4D274DB47A7F77C00CD6D8</vt:lpwstr>
  </property>
</Properties>
</file>