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Pr="00DC47A7" w:rsidR="0000395D" w:rsidP="7098D43D" w:rsidRDefault="00000000" w14:paraId="4D10F400" w14:textId="77777777">
      <w:pPr>
        <w:pStyle w:val="Heading1"/>
        <w:rPr>
          <w:color w:val="000000" w:themeColor="text1" w:themeTint="FF" w:themeShade="FF"/>
        </w:rPr>
      </w:pPr>
      <w:r w:rsidR="7B9DA220">
        <w:rPr/>
        <w:t>Readiness for Collective Musicking: Social and Emotional Learning in Primary School Classroom Music</w:t>
      </w:r>
    </w:p>
    <w:p w:rsidRPr="00DC47A7" w:rsidR="0000395D" w:rsidRDefault="00000000" w14:paraId="1E6D7D51" w14:textId="77777777">
      <w:pPr>
        <w:rPr>
          <w:color w:val="000000" w:themeColor="text1"/>
        </w:rPr>
      </w:pPr>
      <w:r w:rsidRPr="00DC47A7">
        <w:rPr>
          <w:b/>
          <w:color w:val="000000" w:themeColor="text1"/>
        </w:rPr>
        <w:t>Katie Hull-Brown</w:t>
      </w:r>
      <w:r w:rsidRPr="00DC47A7">
        <w:rPr>
          <w:b/>
          <w:color w:val="000000" w:themeColor="text1"/>
        </w:rPr>
        <w:br/>
      </w:r>
      <w:r w:rsidRPr="00DC47A7">
        <w:rPr>
          <w:color w:val="000000" w:themeColor="text1"/>
        </w:rPr>
        <w:t>PhD Candidate | School of Education, La Trobe University, Australia</w:t>
      </w:r>
      <w:r w:rsidRPr="00DC47A7">
        <w:rPr>
          <w:color w:val="000000" w:themeColor="text1"/>
        </w:rPr>
        <w:br/>
      </w:r>
      <w:r w:rsidRPr="00DC47A7">
        <w:rPr>
          <w:color w:val="000000" w:themeColor="text1"/>
        </w:rPr>
        <w:t>Supervisors: Dr Kristina Turner &amp; Dr Jennifer Stevens-Ballenger</w:t>
      </w:r>
    </w:p>
    <w:p w:rsidRPr="00DC47A7" w:rsidR="00DC47A7" w:rsidP="7098D43D" w:rsidRDefault="00DC47A7" w14:paraId="05F5B878" w14:textId="77777777">
      <w:pPr>
        <w:pStyle w:val="Heading2"/>
        <w:rPr>
          <w:color w:val="000000" w:themeColor="text1" w:themeTint="FF" w:themeShade="FF"/>
        </w:rPr>
      </w:pPr>
      <w:r w:rsidR="1BAC7AD3">
        <w:rPr/>
        <w:t>Introduction</w:t>
      </w:r>
    </w:p>
    <w:p w:rsidRPr="00DC47A7" w:rsidR="00DC47A7" w:rsidP="00DC47A7" w:rsidRDefault="00DC47A7" w14:paraId="3EB27E61" w14:textId="77777777">
      <w:pPr>
        <w:pStyle w:val="NormalWeb"/>
        <w:rPr>
          <w:color w:val="000000" w:themeColor="text1"/>
        </w:rPr>
      </w:pPr>
      <w:r w:rsidRPr="00DC47A7">
        <w:rPr>
          <w:color w:val="000000" w:themeColor="text1"/>
        </w:rPr>
        <w:t xml:space="preserve">This document provides an accessible text version of the poster </w:t>
      </w:r>
      <w:r w:rsidRPr="00DC47A7">
        <w:rPr>
          <w:rStyle w:val="Strong"/>
          <w:color w:val="000000" w:themeColor="text1"/>
        </w:rPr>
        <w:t>Readiness for Collective Musicking: Social and Emotional Learning in Primary School Classroom Music</w:t>
      </w:r>
      <w:r w:rsidRPr="00DC47A7">
        <w:rPr>
          <w:color w:val="000000" w:themeColor="text1"/>
        </w:rPr>
        <w:t>, presented as part of the 2026 La Trobe University Graduate Research Poster Competition.</w:t>
      </w:r>
    </w:p>
    <w:p w:rsidRPr="00DC47A7" w:rsidR="00DC47A7" w:rsidP="00DC47A7" w:rsidRDefault="00DC47A7" w14:paraId="60A71E36" w14:textId="77777777">
      <w:pPr>
        <w:pStyle w:val="NormalWeb"/>
        <w:rPr>
          <w:color w:val="000000" w:themeColor="text1"/>
        </w:rPr>
      </w:pPr>
      <w:r w:rsidRPr="00DC47A7">
        <w:rPr>
          <w:color w:val="000000" w:themeColor="text1"/>
        </w:rPr>
        <w:t xml:space="preserve">The poster outlines my PhD research, which explores how primary school teachers build the social, emotional, and relational conditions that enable children to participate successfully in collective classroom music-making. It introduces the concept of </w:t>
      </w:r>
      <w:r w:rsidRPr="00DC47A7">
        <w:rPr>
          <w:rStyle w:val="Strong"/>
          <w:color w:val="000000" w:themeColor="text1"/>
        </w:rPr>
        <w:t>readiness for collective musicking</w:t>
      </w:r>
      <w:r w:rsidRPr="00DC47A7">
        <w:rPr>
          <w:color w:val="000000" w:themeColor="text1"/>
        </w:rPr>
        <w:t xml:space="preserve"> and proposes that social and emotional learning is not only an outcome of music education but also an essential precondition for meaningful musical participation.</w:t>
      </w:r>
    </w:p>
    <w:p w:rsidRPr="00DC47A7" w:rsidR="00DC47A7" w:rsidP="00DC47A7" w:rsidRDefault="00DC47A7" w14:paraId="142CD5AB" w14:textId="09880B45">
      <w:pPr>
        <w:pStyle w:val="NormalWeb"/>
        <w:rPr>
          <w:color w:val="000000" w:themeColor="text1"/>
        </w:rPr>
      </w:pPr>
      <w:r w:rsidRPr="00DC47A7">
        <w:rPr>
          <w:color w:val="000000" w:themeColor="text1"/>
        </w:rPr>
        <w:t>This accessible version includes all poster text together with alternative text descriptions of the visual elements to ensure the content is available to all readers.</w:t>
      </w:r>
    </w:p>
    <w:p w:rsidRPr="00DC47A7" w:rsidR="0000395D" w:rsidP="7098D43D" w:rsidRDefault="00000000" w14:paraId="696D53AE" w14:textId="77777777">
      <w:pPr>
        <w:pStyle w:val="Heading2"/>
        <w:rPr>
          <w:color w:val="000000" w:themeColor="text1" w:themeTint="FF" w:themeShade="FF"/>
        </w:rPr>
      </w:pPr>
      <w:r w:rsidR="7B9DA220">
        <w:rPr/>
        <w:t>The research problem</w:t>
      </w:r>
    </w:p>
    <w:p w:rsidRPr="00DC47A7" w:rsidR="0000395D" w:rsidRDefault="00000000" w14:paraId="22303073" w14:textId="77777777">
      <w:pPr>
        <w:rPr>
          <w:color w:val="000000" w:themeColor="text1"/>
        </w:rPr>
      </w:pPr>
      <w:r w:rsidRPr="7098D43D" w:rsidR="7B9DA220">
        <w:rPr>
          <w:rStyle w:val="Heading3Char"/>
        </w:rPr>
        <w:t>What we know</w:t>
      </w:r>
      <w:r>
        <w:br/>
      </w:r>
      <w:r w:rsidRPr="7098D43D" w:rsidR="7B9DA220">
        <w:rPr>
          <w:color w:val="000000" w:themeColor="text1" w:themeTint="FF" w:themeShade="FF"/>
        </w:rPr>
        <w:t>A scoping review of 26 peer-reviewed international studies (2015–2025) confirms that music is consistently linked to social and emotional learning (SEL).</w:t>
      </w:r>
      <w:r>
        <w:br/>
      </w:r>
      <w:r>
        <w:br/>
      </w:r>
      <w:r w:rsidRPr="7098D43D" w:rsidR="7B9DA220">
        <w:rPr>
          <w:rStyle w:val="Heading3Char"/>
        </w:rPr>
        <w:t>What's missing</w:t>
      </w:r>
      <w:r>
        <w:br/>
      </w:r>
      <w:r w:rsidRPr="7098D43D" w:rsidR="7B9DA220">
        <w:rPr>
          <w:color w:val="000000" w:themeColor="text1" w:themeTint="FF" w:themeShade="FF"/>
        </w:rPr>
        <w:t>Less is known about the conditions that make collective classroom music possible before participation begins.</w:t>
      </w:r>
      <w:r>
        <w:br/>
      </w:r>
      <w:r>
        <w:br/>
      </w:r>
      <w:r w:rsidRPr="7098D43D" w:rsidR="7B9DA220">
        <w:rPr>
          <w:rStyle w:val="Heading3Char"/>
        </w:rPr>
        <w:t>Research question</w:t>
      </w:r>
      <w:r>
        <w:br/>
      </w:r>
      <w:r w:rsidRPr="7098D43D" w:rsidR="7B9DA220">
        <w:rPr>
          <w:color w:val="000000" w:themeColor="text1" w:themeTint="FF" w:themeShade="FF"/>
        </w:rPr>
        <w:t>'What makes a class ready to make music together — and what can teachers do when that readiness isn’t there yet?'</w:t>
      </w:r>
      <w:r>
        <w:br/>
      </w:r>
      <w:r>
        <w:br/>
      </w:r>
      <w:r w:rsidRPr="7098D43D" w:rsidR="7B9DA220">
        <w:rPr>
          <w:rStyle w:val="Heading3Char"/>
        </w:rPr>
        <w:t>This study asks:</w:t>
      </w:r>
      <w:r>
        <w:br/>
      </w:r>
      <w:r w:rsidRPr="7098D43D" w:rsidR="7B9DA220">
        <w:rPr>
          <w:color w:val="000000" w:themeColor="text1" w:themeTint="FF" w:themeShade="FF"/>
        </w:rPr>
        <w:t>• How does readiness for collective musicking get built?</w:t>
      </w:r>
      <w:r>
        <w:br/>
      </w:r>
      <w:r w:rsidRPr="7098D43D" w:rsidR="7B9DA220">
        <w:rPr>
          <w:color w:val="000000" w:themeColor="text1" w:themeTint="FF" w:themeShade="FF"/>
        </w:rPr>
        <w:t>• What do teachers do when readiness isn’t there yet?</w:t>
      </w:r>
      <w:r>
        <w:br/>
      </w:r>
      <w:r w:rsidRPr="7098D43D" w:rsidR="7B9DA220">
        <w:rPr>
          <w:color w:val="000000" w:themeColor="text1" w:themeTint="FF" w:themeShade="FF"/>
        </w:rPr>
        <w:t>• How can teachers name and value the work they are already doing?</w:t>
      </w:r>
    </w:p>
    <w:p w:rsidRPr="00DC47A7" w:rsidR="0000395D" w:rsidP="7098D43D" w:rsidRDefault="00000000" w14:paraId="2DBF7762" w14:textId="77777777">
      <w:pPr>
        <w:pStyle w:val="Heading2"/>
        <w:rPr>
          <w:color w:val="000000" w:themeColor="text1" w:themeTint="FF" w:themeShade="FF"/>
        </w:rPr>
      </w:pPr>
      <w:r w:rsidR="7B9DA220">
        <w:rPr/>
        <w:t>Methodology</w:t>
      </w:r>
    </w:p>
    <w:p w:rsidRPr="00DC47A7" w:rsidR="0000395D" w:rsidRDefault="00000000" w14:paraId="2553A8A5" w14:textId="77777777">
      <w:pPr>
        <w:rPr>
          <w:color w:val="000000" w:themeColor="text1"/>
        </w:rPr>
      </w:pPr>
      <w:r w:rsidRPr="3F28768E" w:rsidR="00000000">
        <w:rPr>
          <w:color w:val="000000" w:themeColor="text1" w:themeTint="FF" w:themeShade="FF"/>
        </w:rPr>
        <w:t>Three-phase qualitative research design</w:t>
      </w:r>
      <w:r>
        <w:br/>
      </w:r>
      <w:r>
        <w:br/>
      </w:r>
      <w:r w:rsidRPr="3F28768E" w:rsidR="00000000">
        <w:rPr>
          <w:color w:val="000000" w:themeColor="text1" w:themeTint="FF" w:themeShade="FF"/>
        </w:rPr>
        <w:t>Phase 1: Scoping Review</w:t>
      </w:r>
      <w:r>
        <w:br/>
      </w:r>
      <w:r w:rsidRPr="3F28768E" w:rsidR="00000000">
        <w:rPr>
          <w:color w:val="000000" w:themeColor="text1" w:themeTint="FF" w:themeShade="FF"/>
        </w:rPr>
        <w:t>Phase 2: Practitioner Autoethnography</w:t>
      </w:r>
      <w:r>
        <w:br/>
      </w:r>
      <w:r w:rsidRPr="3F28768E" w:rsidR="00000000">
        <w:rPr>
          <w:color w:val="000000" w:themeColor="text1" w:themeTint="FF" w:themeShade="FF"/>
        </w:rPr>
        <w:t>Phase 3: Teacher Study (in progress)</w:t>
      </w:r>
      <w:r>
        <w:br/>
      </w:r>
      <w:r>
        <w:br/>
      </w:r>
      <w:r w:rsidRPr="3F28768E" w:rsidR="00000000">
        <w:rPr>
          <w:rStyle w:val="Heading3Char"/>
        </w:rPr>
        <w:t>Method:</w:t>
      </w:r>
      <w:r>
        <w:br/>
      </w:r>
      <w:r w:rsidRPr="3F28768E" w:rsidR="00000000">
        <w:rPr>
          <w:color w:val="000000" w:themeColor="text1" w:themeTint="FF" w:themeShade="FF"/>
        </w:rPr>
        <w:t>• Scoping Review</w:t>
      </w:r>
      <w:r>
        <w:br/>
      </w:r>
      <w:r w:rsidRPr="3F28768E" w:rsidR="00000000">
        <w:rPr>
          <w:color w:val="000000" w:themeColor="text1" w:themeTint="FF" w:themeShade="FF"/>
        </w:rPr>
        <w:t>• Practitioner Autoethnography</w:t>
      </w:r>
      <w:r>
        <w:br/>
      </w:r>
      <w:r w:rsidRPr="3F28768E" w:rsidR="00000000">
        <w:rPr>
          <w:color w:val="000000" w:themeColor="text1" w:themeTint="FF" w:themeShade="FF"/>
        </w:rPr>
        <w:t>• Qualitative Interpretivist</w:t>
      </w:r>
      <w:r>
        <w:br/>
      </w:r>
      <w:r w:rsidRPr="3F28768E" w:rsidR="00000000">
        <w:rPr>
          <w:color w:val="000000" w:themeColor="text1" w:themeTint="FF" w:themeShade="FF"/>
        </w:rPr>
        <w:t>• Thematic Analysis</w:t>
      </w:r>
      <w:r>
        <w:br/>
      </w:r>
      <w:r>
        <w:br/>
      </w:r>
      <w:r w:rsidRPr="3F28768E" w:rsidR="00000000">
        <w:rPr>
          <w:rStyle w:val="Heading3Char"/>
        </w:rPr>
        <w:t>Current phase:</w:t>
      </w:r>
      <w:r>
        <w:br/>
      </w:r>
      <w:r w:rsidRPr="3F28768E" w:rsidR="00000000">
        <w:rPr>
          <w:color w:val="000000" w:themeColor="text1" w:themeTint="FF" w:themeShade="FF"/>
        </w:rPr>
        <w:t>Classroom observations and interviews with teachers across a diverse range of Victorian primary schools.</w:t>
      </w:r>
    </w:p>
    <w:p w:rsidRPr="00DC47A7" w:rsidR="0000395D" w:rsidP="3F28768E" w:rsidRDefault="00000000" w14:paraId="157984B5" w14:textId="77777777">
      <w:pPr>
        <w:pStyle w:val="Heading2"/>
        <w:rPr>
          <w:color w:val="000000" w:themeColor="text1" w:themeTint="FF" w:themeShade="FF"/>
        </w:rPr>
      </w:pPr>
      <w:r w:rsidR="00000000">
        <w:rPr/>
        <w:t>Two classroom states</w:t>
      </w:r>
    </w:p>
    <w:p w:rsidRPr="00DC47A7" w:rsidR="0000395D" w:rsidRDefault="00000000" w14:paraId="71E4C128" w14:textId="77777777">
      <w:pPr>
        <w:rPr>
          <w:color w:val="000000" w:themeColor="text1"/>
        </w:rPr>
      </w:pPr>
      <w:r w:rsidRPr="3F28768E" w:rsidR="00000000">
        <w:rPr>
          <w:color w:val="000000" w:themeColor="text1" w:themeTint="FF" w:themeShade="FF"/>
        </w:rPr>
        <w:t>Class One: When it works → Participation</w:t>
      </w:r>
      <w:r>
        <w:br/>
      </w:r>
      <w:r>
        <w:br/>
      </w:r>
      <w:r w:rsidRPr="3F28768E" w:rsidR="00000000">
        <w:rPr>
          <w:color w:val="000000" w:themeColor="text1" w:themeTint="FF" w:themeShade="FF"/>
        </w:rPr>
        <w:t>Class Two: When it doesn’t, yet → Readiness being built</w:t>
      </w:r>
      <w:r>
        <w:br/>
      </w:r>
      <w:r>
        <w:br/>
      </w:r>
      <w:r w:rsidRPr="3F28768E" w:rsidR="00000000">
        <w:rPr>
          <w:rStyle w:val="Heading2Char"/>
        </w:rPr>
        <w:t>Core finding:</w:t>
      </w:r>
      <w:r>
        <w:br/>
      </w:r>
      <w:r w:rsidRPr="3F28768E" w:rsidR="00000000">
        <w:rPr>
          <w:color w:val="000000" w:themeColor="text1" w:themeTint="FF" w:themeShade="FF"/>
        </w:rPr>
        <w:t>Readiness can be built through simple SEL music activities.</w:t>
      </w:r>
      <w:r>
        <w:br/>
      </w:r>
      <w:r>
        <w:br/>
      </w:r>
      <w:r w:rsidRPr="3F28768E" w:rsidR="00000000">
        <w:rPr>
          <w:color w:val="000000" w:themeColor="text1" w:themeTint="FF" w:themeShade="FF"/>
        </w:rPr>
        <w:t>The shift from 'not ready yet' to participation is active teaching work.</w:t>
      </w:r>
      <w:r>
        <w:br/>
      </w:r>
      <w:r>
        <w:br/>
      </w:r>
      <w:r w:rsidRPr="3F28768E" w:rsidR="00000000">
        <w:rPr>
          <w:color w:val="000000" w:themeColor="text1" w:themeTint="FF" w:themeShade="FF"/>
        </w:rPr>
        <w:t>Readiness not there yet</w:t>
      </w:r>
      <w:r>
        <w:br/>
      </w:r>
      <w:r w:rsidRPr="3F28768E" w:rsidR="00000000">
        <w:rPr>
          <w:color w:val="000000" w:themeColor="text1" w:themeTint="FF" w:themeShade="FF"/>
        </w:rPr>
        <w:t>↓</w:t>
      </w:r>
      <w:r>
        <w:br/>
      </w:r>
      <w:r w:rsidRPr="3F28768E" w:rsidR="00000000">
        <w:rPr>
          <w:color w:val="000000" w:themeColor="text1" w:themeTint="FF" w:themeShade="FF"/>
        </w:rPr>
        <w:t>SEL music activities</w:t>
      </w:r>
      <w:r>
        <w:br/>
      </w:r>
      <w:r w:rsidRPr="3F28768E" w:rsidR="00000000">
        <w:rPr>
          <w:color w:val="000000" w:themeColor="text1" w:themeTint="FF" w:themeShade="FF"/>
        </w:rPr>
        <w:t>↓</w:t>
      </w:r>
      <w:r>
        <w:br/>
      </w:r>
      <w:r w:rsidRPr="3F28768E" w:rsidR="00000000">
        <w:rPr>
          <w:color w:val="000000" w:themeColor="text1" w:themeTint="FF" w:themeShade="FF"/>
        </w:rPr>
        <w:t>Readiness being built</w:t>
      </w:r>
      <w:r>
        <w:br/>
      </w:r>
      <w:r w:rsidRPr="3F28768E" w:rsidR="00000000">
        <w:rPr>
          <w:color w:val="000000" w:themeColor="text1" w:themeTint="FF" w:themeShade="FF"/>
        </w:rPr>
        <w:t>↓</w:t>
      </w:r>
      <w:r>
        <w:br/>
      </w:r>
      <w:r w:rsidRPr="3F28768E" w:rsidR="00000000">
        <w:rPr>
          <w:color w:val="000000" w:themeColor="text1" w:themeTint="FF" w:themeShade="FF"/>
        </w:rPr>
        <w:t>Participation</w:t>
      </w:r>
    </w:p>
    <w:p w:rsidRPr="00DC47A7" w:rsidR="0000395D" w:rsidP="3F28768E" w:rsidRDefault="00000000" w14:paraId="6FD31E94" w14:textId="77777777">
      <w:pPr>
        <w:pStyle w:val="Heading2"/>
        <w:rPr>
          <w:color w:val="000000" w:themeColor="text1" w:themeTint="FF" w:themeShade="FF"/>
        </w:rPr>
      </w:pPr>
      <w:r w:rsidR="00000000">
        <w:rPr/>
        <w:t>Readiness for Collective Musicking</w:t>
      </w:r>
    </w:p>
    <w:p w:rsidRPr="00DC47A7" w:rsidR="0000395D" w:rsidRDefault="00000000" w14:paraId="11490822" w14:textId="77777777">
      <w:pPr>
        <w:rPr>
          <w:color w:val="000000" w:themeColor="text1"/>
        </w:rPr>
      </w:pPr>
      <w:r w:rsidRPr="00DC47A7">
        <w:rPr>
          <w:color w:val="000000" w:themeColor="text1"/>
        </w:rPr>
        <w:t>Definition:</w:t>
      </w:r>
      <w:r w:rsidRPr="00DC47A7">
        <w:rPr>
          <w:color w:val="000000" w:themeColor="text1"/>
        </w:rPr>
        <w:br/>
      </w:r>
      <w:r w:rsidRPr="00DC47A7">
        <w:rPr>
          <w:color w:val="000000" w:themeColor="text1"/>
        </w:rPr>
        <w:t>'The social, emotional, and relational conditions that enable joyful collective musicking.'</w:t>
      </w:r>
      <w:r w:rsidRPr="00DC47A7">
        <w:rPr>
          <w:color w:val="000000" w:themeColor="text1"/>
        </w:rPr>
        <w:br/>
      </w:r>
      <w:r w:rsidRPr="00DC47A7">
        <w:rPr>
          <w:color w:val="000000" w:themeColor="text1"/>
        </w:rPr>
        <w:br/>
      </w:r>
      <w:r w:rsidRPr="00DC47A7">
        <w:rPr>
          <w:color w:val="000000" w:themeColor="text1"/>
        </w:rPr>
        <w:t>SEL is understood not only as an outcome of musicking, but also as a necessary precondition for it.</w:t>
      </w:r>
      <w:r w:rsidRPr="00DC47A7">
        <w:rPr>
          <w:color w:val="000000" w:themeColor="text1"/>
        </w:rPr>
        <w:br/>
      </w:r>
      <w:r w:rsidRPr="00DC47A7">
        <w:rPr>
          <w:color w:val="000000" w:themeColor="text1"/>
        </w:rPr>
        <w:br/>
      </w:r>
      <w:r w:rsidRPr="00DC47A7">
        <w:rPr>
          <w:color w:val="000000" w:themeColor="text1"/>
        </w:rPr>
        <w:t xml:space="preserve">Readiness is not a fixed state. It exists on a continuum and can be actively built through </w:t>
      </w:r>
      <w:r w:rsidRPr="00DC47A7">
        <w:rPr>
          <w:color w:val="000000" w:themeColor="text1"/>
        </w:rPr>
        <w:t>musical SEL.</w:t>
      </w:r>
      <w:r w:rsidRPr="00DC47A7">
        <w:rPr>
          <w:color w:val="000000" w:themeColor="text1"/>
        </w:rPr>
        <w:br/>
      </w:r>
      <w:r w:rsidRPr="00DC47A7">
        <w:rPr>
          <w:color w:val="000000" w:themeColor="text1"/>
        </w:rPr>
        <w:br/>
      </w:r>
      <w:r w:rsidRPr="00DC47A7">
        <w:rPr>
          <w:color w:val="000000" w:themeColor="text1"/>
        </w:rPr>
        <w:t>Why this matters for teachers:</w:t>
      </w:r>
      <w:r w:rsidRPr="00DC47A7">
        <w:rPr>
          <w:color w:val="000000" w:themeColor="text1"/>
        </w:rPr>
        <w:br/>
      </w:r>
      <w:r w:rsidRPr="00DC47A7">
        <w:rPr>
          <w:color w:val="000000" w:themeColor="text1"/>
        </w:rPr>
        <w:t>This framework gives teachers language for the step before the song. It recognises readiness-building as teaching, rather than time lost before 'real' music teaching begins.</w:t>
      </w:r>
    </w:p>
    <w:p w:rsidRPr="00DC47A7" w:rsidR="0000395D" w:rsidP="3F28768E" w:rsidRDefault="00000000" w14:paraId="39C9B746" w14:textId="77777777">
      <w:pPr>
        <w:pStyle w:val="Heading2"/>
        <w:rPr>
          <w:color w:val="000000" w:themeColor="text1" w:themeTint="FF" w:themeShade="FF"/>
        </w:rPr>
      </w:pPr>
      <w:r w:rsidR="00000000">
        <w:rPr/>
        <w:t>Conflict of Interest</w:t>
      </w:r>
    </w:p>
    <w:p w:rsidRPr="00DC47A7" w:rsidR="0000395D" w:rsidRDefault="00000000" w14:paraId="0A88D7BE" w14:textId="77777777">
      <w:pPr>
        <w:rPr>
          <w:color w:val="000000" w:themeColor="text1"/>
        </w:rPr>
      </w:pPr>
      <w:r w:rsidRPr="00DC47A7">
        <w:rPr>
          <w:color w:val="000000" w:themeColor="text1"/>
        </w:rPr>
        <w:t>I have no current or past relationships with commercial entities.</w:t>
      </w:r>
    </w:p>
    <w:p w:rsidRPr="00DC47A7" w:rsidR="0000395D" w:rsidP="3F28768E" w:rsidRDefault="00000000" w14:paraId="3EC9494C" w14:textId="77777777">
      <w:pPr>
        <w:pStyle w:val="Heading2"/>
        <w:rPr>
          <w:color w:val="000000" w:themeColor="text1" w:themeTint="FF" w:themeShade="FF"/>
        </w:rPr>
      </w:pPr>
      <w:r w:rsidR="00000000">
        <w:rPr/>
        <w:t>References</w:t>
      </w:r>
    </w:p>
    <w:p w:rsidRPr="00DC47A7" w:rsidR="0000395D" w:rsidRDefault="00000000" w14:paraId="4B0DC811" w14:textId="77777777">
      <w:pPr>
        <w:rPr>
          <w:color w:val="000000" w:themeColor="text1"/>
        </w:rPr>
      </w:pPr>
      <w:r w:rsidRPr="00DC47A7">
        <w:rPr>
          <w:color w:val="000000" w:themeColor="text1"/>
        </w:rPr>
        <w:t>Small, C. (1999). Musicking—The meanings of performing and listening: A lecture. Music Education Research, 1(1), 9–22.</w:t>
      </w:r>
      <w:r w:rsidRPr="00DC47A7">
        <w:rPr>
          <w:color w:val="000000" w:themeColor="text1"/>
        </w:rPr>
        <w:br/>
      </w:r>
      <w:r w:rsidRPr="00DC47A7">
        <w:rPr>
          <w:color w:val="000000" w:themeColor="text1"/>
        </w:rPr>
        <w:br/>
      </w:r>
      <w:r w:rsidRPr="00DC47A7">
        <w:rPr>
          <w:color w:val="000000" w:themeColor="text1"/>
        </w:rPr>
        <w:t>CASEL. (2020). CASEL's SEL framework.</w:t>
      </w:r>
      <w:r w:rsidRPr="00DC47A7">
        <w:rPr>
          <w:color w:val="000000" w:themeColor="text1"/>
        </w:rPr>
        <w:br/>
      </w:r>
      <w:r w:rsidRPr="00DC47A7">
        <w:rPr>
          <w:color w:val="000000" w:themeColor="text1"/>
        </w:rPr>
        <w:br/>
      </w:r>
      <w:r w:rsidRPr="00DC47A7">
        <w:rPr>
          <w:color w:val="000000" w:themeColor="text1"/>
        </w:rPr>
        <w:t>Hull-Brown, K., Turner, K., &amp; Stevens-Ballenger, J. (2025). Social Emotional Learning in Primary School Classroom Music Education: A Scoping Review. Manuscript submitted for publication.</w:t>
      </w:r>
      <w:r w:rsidRPr="00DC47A7">
        <w:rPr>
          <w:color w:val="000000" w:themeColor="text1"/>
        </w:rPr>
        <w:br/>
      </w:r>
      <w:r w:rsidRPr="00DC47A7">
        <w:rPr>
          <w:color w:val="000000" w:themeColor="text1"/>
        </w:rPr>
        <w:br/>
      </w:r>
      <w:r w:rsidRPr="00DC47A7">
        <w:rPr>
          <w:color w:val="000000" w:themeColor="text1"/>
        </w:rPr>
        <w:t>Hull-Brown, K. (2026). Knowing from within: Practitioner autoethnography, embodied knowledge, and readiness for musicking. Manuscript submitted for publication.</w:t>
      </w:r>
    </w:p>
    <w:p w:rsidRPr="00DC47A7" w:rsidR="0000395D" w:rsidRDefault="00000000" w14:paraId="6AC11DBF" w14:textId="77777777">
      <w:pPr>
        <w:pStyle w:val="Heading2"/>
        <w:rPr>
          <w:color w:val="000000" w:themeColor="text1"/>
        </w:rPr>
      </w:pPr>
      <w:r w:rsidRPr="00DC47A7">
        <w:rPr>
          <w:color w:val="000000" w:themeColor="text1"/>
        </w:rPr>
        <w:t>Alternative text for images and visual elements</w:t>
      </w:r>
    </w:p>
    <w:p w:rsidRPr="00DC47A7" w:rsidR="0000395D" w:rsidRDefault="00000000" w14:paraId="0D9F25F8" w14:textId="77777777">
      <w:pPr>
        <w:rPr>
          <w:color w:val="000000" w:themeColor="text1"/>
        </w:rPr>
      </w:pPr>
      <w:r w:rsidRPr="00DC47A7">
        <w:rPr>
          <w:color w:val="000000" w:themeColor="text1"/>
        </w:rPr>
        <w:t>Photograph:</w:t>
      </w:r>
      <w:r w:rsidRPr="00DC47A7">
        <w:rPr>
          <w:color w:val="000000" w:themeColor="text1"/>
        </w:rPr>
        <w:br/>
      </w:r>
      <w:r w:rsidRPr="00DC47A7">
        <w:rPr>
          <w:color w:val="000000" w:themeColor="text1"/>
        </w:rPr>
        <w:t>Children's hands of varying sizes gathered around a large frame drum, with multiple hands touching or playing the drum together. The image represents collaborative music-making, shared participation, and the social and relational nature of collective musicking. It visually reinforces the concept that readiness for collective musicking is built through shared musical interaction.</w:t>
      </w:r>
      <w:r w:rsidRPr="00DC47A7">
        <w:rPr>
          <w:color w:val="000000" w:themeColor="text1"/>
        </w:rPr>
        <w:br/>
      </w:r>
      <w:r w:rsidRPr="00DC47A7">
        <w:rPr>
          <w:color w:val="000000" w:themeColor="text1"/>
        </w:rPr>
        <w:br/>
      </w:r>
      <w:r w:rsidRPr="00DC47A7">
        <w:rPr>
          <w:color w:val="000000" w:themeColor="text1"/>
        </w:rPr>
        <w:t>Conceptual progression (text-based visual):</w:t>
      </w:r>
      <w:r w:rsidRPr="00DC47A7">
        <w:rPr>
          <w:color w:val="000000" w:themeColor="text1"/>
        </w:rPr>
        <w:br/>
      </w:r>
      <w:r w:rsidRPr="00DC47A7">
        <w:rPr>
          <w:color w:val="000000" w:themeColor="text1"/>
        </w:rPr>
        <w:t>A simple sequence showing the progression:</w:t>
      </w:r>
      <w:r w:rsidRPr="00DC47A7">
        <w:rPr>
          <w:color w:val="000000" w:themeColor="text1"/>
        </w:rPr>
        <w:br/>
      </w:r>
      <w:r w:rsidRPr="00DC47A7">
        <w:rPr>
          <w:color w:val="000000" w:themeColor="text1"/>
        </w:rPr>
        <w:t>'Not ready yet' → 'SEL music activities' → 'Readiness being built' → 'Participation'.</w:t>
      </w:r>
      <w:r w:rsidRPr="00DC47A7">
        <w:rPr>
          <w:color w:val="000000" w:themeColor="text1"/>
        </w:rPr>
        <w:br/>
      </w:r>
      <w:r w:rsidRPr="00DC47A7">
        <w:rPr>
          <w:color w:val="000000" w:themeColor="text1"/>
        </w:rPr>
        <w:t>The diagram illustrates that readiness is a dynamic process that can be intentionally developed through scaffolded musical social and emotional learning experiences.</w:t>
      </w:r>
      <w:r w:rsidRPr="00DC47A7">
        <w:rPr>
          <w:color w:val="000000" w:themeColor="text1"/>
        </w:rPr>
        <w:br/>
      </w:r>
      <w:r w:rsidRPr="00DC47A7">
        <w:rPr>
          <w:color w:val="000000" w:themeColor="text1"/>
        </w:rPr>
        <w:br/>
      </w:r>
      <w:r w:rsidRPr="00DC47A7">
        <w:rPr>
          <w:color w:val="000000" w:themeColor="text1"/>
        </w:rPr>
        <w:t>Methodology timeline:</w:t>
      </w:r>
      <w:r w:rsidRPr="00DC47A7">
        <w:rPr>
          <w:color w:val="000000" w:themeColor="text1"/>
        </w:rPr>
        <w:br/>
      </w:r>
      <w:r w:rsidRPr="00DC47A7">
        <w:rPr>
          <w:color w:val="000000" w:themeColor="text1"/>
        </w:rPr>
        <w:t>A three-phase research design presented sequentially:</w:t>
      </w:r>
      <w:r w:rsidRPr="00DC47A7">
        <w:rPr>
          <w:color w:val="000000" w:themeColor="text1"/>
        </w:rPr>
        <w:br/>
      </w:r>
      <w:r w:rsidRPr="00DC47A7">
        <w:rPr>
          <w:color w:val="000000" w:themeColor="text1"/>
        </w:rPr>
        <w:t>1. Scoping Review</w:t>
      </w:r>
      <w:r w:rsidRPr="00DC47A7">
        <w:rPr>
          <w:color w:val="000000" w:themeColor="text1"/>
        </w:rPr>
        <w:br/>
      </w:r>
      <w:r w:rsidRPr="00DC47A7">
        <w:rPr>
          <w:color w:val="000000" w:themeColor="text1"/>
        </w:rPr>
        <w:t>2. Practitioner Autoethnography</w:t>
      </w:r>
      <w:r w:rsidRPr="00DC47A7">
        <w:rPr>
          <w:color w:val="000000" w:themeColor="text1"/>
        </w:rPr>
        <w:br/>
      </w:r>
      <w:r w:rsidRPr="00DC47A7">
        <w:rPr>
          <w:color w:val="000000" w:themeColor="text1"/>
        </w:rPr>
        <w:t>3. Teacher Study (in progress).</w:t>
      </w:r>
    </w:p>
    <w:sectPr w:rsidRPr="00DC47A7" w:rsidR="0000395D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644316865">
    <w:abstractNumId w:val="8"/>
  </w:num>
  <w:num w:numId="2" w16cid:durableId="505680017">
    <w:abstractNumId w:val="6"/>
  </w:num>
  <w:num w:numId="3" w16cid:durableId="1200627502">
    <w:abstractNumId w:val="5"/>
  </w:num>
  <w:num w:numId="4" w16cid:durableId="71507483">
    <w:abstractNumId w:val="4"/>
  </w:num>
  <w:num w:numId="5" w16cid:durableId="371659282">
    <w:abstractNumId w:val="7"/>
  </w:num>
  <w:num w:numId="6" w16cid:durableId="858812372">
    <w:abstractNumId w:val="3"/>
  </w:num>
  <w:num w:numId="7" w16cid:durableId="1904023496">
    <w:abstractNumId w:val="2"/>
  </w:num>
  <w:num w:numId="8" w16cid:durableId="172889737">
    <w:abstractNumId w:val="1"/>
  </w:num>
  <w:num w:numId="9" w16cid:durableId="114269173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zoom w:percent="237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000"/>
    <w:rsid w:val="0000395D"/>
    <w:rsid w:val="00034616"/>
    <w:rsid w:val="0006063C"/>
    <w:rsid w:val="0015074B"/>
    <w:rsid w:val="0029639D"/>
    <w:rsid w:val="002F15A1"/>
    <w:rsid w:val="00326F90"/>
    <w:rsid w:val="00AA1D8D"/>
    <w:rsid w:val="00B47730"/>
    <w:rsid w:val="00CB0664"/>
    <w:rsid w:val="00DC47A7"/>
    <w:rsid w:val="00FC693F"/>
    <w:rsid w:val="1BAC7AD3"/>
    <w:rsid w:val="3F28768E"/>
    <w:rsid w:val="7098D43D"/>
    <w:rsid w:val="7B9DA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FBC10F"/>
  <w14:defaultImageDpi w14:val="300"/>
  <w15:docId w15:val="{93B084E3-AFAF-274B-8479-C5CBFC58469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dq2pgselectionanchorcontainer" w:customStyle="1">
    <w:name w:val="pdq2pg_selectionanchorcontainer"/>
    <w:basedOn w:val="Normal"/>
    <w:rsid w:val="00DC47A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AU" w:eastAsia="en-GB"/>
    </w:rPr>
  </w:style>
  <w:style w:type="paragraph" w:styleId="NormalWeb">
    <w:name w:val="Normal (Web)"/>
    <w:basedOn w:val="Normal"/>
    <w:uiPriority w:val="99"/>
    <w:unhideWhenUsed/>
    <w:rsid w:val="00DC47A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0" /><Relationship Type="http://schemas.openxmlformats.org/officeDocument/2006/relationships/settings" Target="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D1F1029E4D274DB47A7F77C00CD6D8" ma:contentTypeVersion="23" ma:contentTypeDescription="Create a new document." ma:contentTypeScope="" ma:versionID="b4444eb76a4133e401fccf64f2c2c2a5">
  <xsd:schema xmlns:xsd="http://www.w3.org/2001/XMLSchema" xmlns:xs="http://www.w3.org/2001/XMLSchema" xmlns:p="http://schemas.microsoft.com/office/2006/metadata/properties" xmlns:ns2="39750c51-a536-41c6-9831-47dab69f7eb4" xmlns:ns3="8fdea3df-8dd8-4a5c-b4d4-82e8089e807b" targetNamespace="http://schemas.microsoft.com/office/2006/metadata/properties" ma:root="true" ma:fieldsID="7de8fdd4e7d437957fa5ed89d8aa5976" ns2:_="" ns3:_="">
    <xsd:import namespace="39750c51-a536-41c6-9831-47dab69f7eb4"/>
    <xsd:import namespace="8fdea3df-8dd8-4a5c-b4d4-82e8089e8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50c51-a536-41c6-9831-47dab69f7e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b76b242-6fdc-4a91-9ac1-a1e9a1762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ction" ma:index="24" nillable="true" ma:displayName="Action" ma:description="Describes LPBI Team action on file" ma:format="Dropdown" ma:internalName="Action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ea3df-8dd8-4a5c-b4d4-82e8089e80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683347-8db4-4a35-b977-431576e11d96}" ma:internalName="TaxCatchAll" ma:showField="CatchAllData" ma:web="8fdea3df-8dd8-4a5c-b4d4-82e8089e80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on xmlns="39750c51-a536-41c6-9831-47dab69f7eb4" xsi:nil="true"/>
    <TaxCatchAll xmlns="8fdea3df-8dd8-4a5c-b4d4-82e8089e807b" xsi:nil="true"/>
    <lcf76f155ced4ddcb4097134ff3c332f xmlns="39750c51-a536-41c6-9831-47dab69f7e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F78624-FA12-4D63-9DC1-A3A094ECFBF7}"/>
</file>

<file path=customXml/itemProps3.xml><?xml version="1.0" encoding="utf-8"?>
<ds:datastoreItem xmlns:ds="http://schemas.openxmlformats.org/officeDocument/2006/customXml" ds:itemID="{6E94B728-7198-4CDF-B696-92C590EB3A70}"/>
</file>

<file path=customXml/itemProps4.xml><?xml version="1.0" encoding="utf-8"?>
<ds:datastoreItem xmlns:ds="http://schemas.openxmlformats.org/officeDocument/2006/customXml" ds:itemID="{2B14DE45-A77E-4D1B-AB75-AE299E8317C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Em Bulger</lastModifiedBy>
  <revision>4</revision>
  <dcterms:created xsi:type="dcterms:W3CDTF">2026-07-25T17:35:00.0000000Z</dcterms:created>
  <dcterms:modified xsi:type="dcterms:W3CDTF">2026-08-20T04:14:19.2574769Z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aac885-8dad-4584-8bfd-7453160625f2_Enabled">
    <vt:lpwstr>true</vt:lpwstr>
  </property>
  <property fmtid="{D5CDD505-2E9C-101B-9397-08002B2CF9AE}" pid="3" name="MSIP_Label_29aac885-8dad-4584-8bfd-7453160625f2_SetDate">
    <vt:lpwstr>2026-07-25T17:35:36Z</vt:lpwstr>
  </property>
  <property fmtid="{D5CDD505-2E9C-101B-9397-08002B2CF9AE}" pid="4" name="MSIP_Label_29aac885-8dad-4584-8bfd-7453160625f2_Method">
    <vt:lpwstr>Standard</vt:lpwstr>
  </property>
  <property fmtid="{D5CDD505-2E9C-101B-9397-08002B2CF9AE}" pid="5" name="MSIP_Label_29aac885-8dad-4584-8bfd-7453160625f2_Name">
    <vt:lpwstr>OFFICIAL</vt:lpwstr>
  </property>
  <property fmtid="{D5CDD505-2E9C-101B-9397-08002B2CF9AE}" pid="6" name="MSIP_Label_29aac885-8dad-4584-8bfd-7453160625f2_SiteId">
    <vt:lpwstr>57cae833-7220-4008-8adb-e6904b0543f0</vt:lpwstr>
  </property>
  <property fmtid="{D5CDD505-2E9C-101B-9397-08002B2CF9AE}" pid="7" name="MSIP_Label_29aac885-8dad-4584-8bfd-7453160625f2_ActionId">
    <vt:lpwstr>27236464-a8e8-4a69-a2db-fe8a97462134</vt:lpwstr>
  </property>
  <property fmtid="{D5CDD505-2E9C-101B-9397-08002B2CF9AE}" pid="8" name="MSIP_Label_29aac885-8dad-4584-8bfd-7453160625f2_ContentBits">
    <vt:lpwstr>0</vt:lpwstr>
  </property>
  <property fmtid="{D5CDD505-2E9C-101B-9397-08002B2CF9AE}" pid="9" name="MSIP_Label_29aac885-8dad-4584-8bfd-7453160625f2_Tag">
    <vt:lpwstr>50, 3, 0, 1</vt:lpwstr>
  </property>
  <property fmtid="{D5CDD505-2E9C-101B-9397-08002B2CF9AE}" pid="10" name="ContentTypeId">
    <vt:lpwstr>0x01010092D1F1029E4D274DB47A7F77C00CD6D8</vt:lpwstr>
  </property>
  <property fmtid="{D5CDD505-2E9C-101B-9397-08002B2CF9AE}" pid="11" name="MediaServiceImageTags">
    <vt:lpwstr/>
  </property>
</Properties>
</file>