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26D66" w:rsidR="00E33E3A" w:rsidP="440CCC6C" w:rsidRDefault="00E33E3A" w14:paraId="65B38FA1" w14:textId="77777777">
      <w:pPr>
        <w:pStyle w:val="Heading1"/>
        <w:rPr>
          <w:sz w:val="22"/>
          <w:szCs w:val="22"/>
        </w:rPr>
      </w:pPr>
      <w:r w:rsidR="4EF8CF9F">
        <w:rPr/>
        <w:t>The Hidden Leadership of Rural Occupational Therapy</w:t>
      </w:r>
    </w:p>
    <w:p w:rsidRPr="00840401" w:rsidR="00E33E3A" w:rsidP="00840401" w:rsidRDefault="00E33E3A" w14:paraId="718AA5F5" w14:textId="4DF584FD">
      <w:pPr>
        <w:rPr>
          <w:sz w:val="22"/>
          <w:szCs w:val="22"/>
        </w:rPr>
      </w:pPr>
      <w:r w:rsidRPr="00D26D66">
        <w:rPr>
          <w:sz w:val="22"/>
          <w:szCs w:val="22"/>
        </w:rPr>
        <w:t xml:space="preserve">By Amy Oman (Whitten 17438539) La Trobe Rural Health School </w:t>
      </w:r>
    </w:p>
    <w:p w:rsidRPr="00840401" w:rsidR="00840401" w:rsidP="440CCC6C" w:rsidRDefault="00840401" w14:paraId="1697B7CE" w14:textId="77777777">
      <w:pPr>
        <w:pStyle w:val="Heading2"/>
        <w:rPr>
          <w:sz w:val="22"/>
          <w:szCs w:val="22"/>
        </w:rPr>
      </w:pPr>
      <w:r w:rsidRPr="440CCC6C" w:rsidR="2DFD2625">
        <w:rPr>
          <w:lang w:val="en-US"/>
        </w:rPr>
        <w:t>Poster summary</w:t>
      </w:r>
      <w:r w:rsidR="2DFD2625">
        <w:rPr/>
        <w:t> </w:t>
      </w:r>
    </w:p>
    <w:p w:rsidRPr="00840401" w:rsidR="00840401" w:rsidP="00840401" w:rsidRDefault="00840401" w14:paraId="55730EE2" w14:textId="77777777">
      <w:pPr>
        <w:rPr>
          <w:sz w:val="22"/>
          <w:szCs w:val="22"/>
        </w:rPr>
      </w:pPr>
      <w:r w:rsidRPr="00840401">
        <w:rPr>
          <w:sz w:val="22"/>
          <w:szCs w:val="22"/>
          <w:lang w:val="en-US"/>
        </w:rPr>
        <w:t xml:space="preserve">Rural occupational therapists lead every day through advocacy, innovation and community partnerships. Yet little is known about how this leadership is understood or enacted. This research aims to make </w:t>
      </w:r>
      <w:proofErr w:type="gramStart"/>
      <w:r w:rsidRPr="00840401">
        <w:rPr>
          <w:sz w:val="22"/>
          <w:szCs w:val="22"/>
          <w:lang w:val="en-US"/>
        </w:rPr>
        <w:t>that leadership</w:t>
      </w:r>
      <w:proofErr w:type="gramEnd"/>
      <w:r w:rsidRPr="00840401">
        <w:rPr>
          <w:sz w:val="22"/>
          <w:szCs w:val="22"/>
          <w:lang w:val="en-US"/>
        </w:rPr>
        <w:t xml:space="preserve"> visible.</w:t>
      </w:r>
      <w:r w:rsidRPr="00840401">
        <w:rPr>
          <w:sz w:val="22"/>
          <w:szCs w:val="22"/>
        </w:rPr>
        <w:t> </w:t>
      </w:r>
    </w:p>
    <w:p w:rsidRPr="00840401" w:rsidR="00840401" w:rsidP="440CCC6C" w:rsidRDefault="00840401" w14:paraId="3A0EE505" w14:textId="77777777">
      <w:pPr>
        <w:pStyle w:val="Heading2"/>
        <w:rPr>
          <w:sz w:val="22"/>
          <w:szCs w:val="22"/>
        </w:rPr>
      </w:pPr>
      <w:r w:rsidRPr="440CCC6C" w:rsidR="2DFD2625">
        <w:rPr>
          <w:lang w:val="en-US"/>
        </w:rPr>
        <w:t>1. What we know</w:t>
      </w:r>
      <w:r w:rsidR="2DFD2625">
        <w:rPr/>
        <w:t> </w:t>
      </w:r>
    </w:p>
    <w:p w:rsidRPr="00840401" w:rsidR="00840401" w:rsidP="00840401" w:rsidRDefault="00840401" w14:paraId="6874C063" w14:textId="77777777">
      <w:pPr>
        <w:rPr>
          <w:sz w:val="22"/>
          <w:szCs w:val="22"/>
        </w:rPr>
      </w:pPr>
      <w:r w:rsidRPr="00840401">
        <w:rPr>
          <w:sz w:val="22"/>
          <w:szCs w:val="22"/>
          <w:lang w:val="en-US"/>
        </w:rPr>
        <w:t>Rural Australians experience poorer health outcomes.</w:t>
      </w:r>
      <w:r w:rsidRPr="00840401">
        <w:rPr>
          <w:sz w:val="22"/>
          <w:szCs w:val="22"/>
        </w:rPr>
        <w:t> </w:t>
      </w:r>
    </w:p>
    <w:p w:rsidRPr="00840401" w:rsidR="00840401" w:rsidP="00840401" w:rsidRDefault="00840401" w14:paraId="6205926B" w14:textId="77777777">
      <w:pPr>
        <w:rPr>
          <w:sz w:val="22"/>
          <w:szCs w:val="22"/>
        </w:rPr>
      </w:pPr>
      <w:r w:rsidRPr="00840401">
        <w:rPr>
          <w:sz w:val="22"/>
          <w:szCs w:val="22"/>
          <w:lang w:val="en-US"/>
        </w:rPr>
        <w:t>Occupational therapy services are unevenly distributed.</w:t>
      </w:r>
      <w:r w:rsidRPr="00840401">
        <w:rPr>
          <w:sz w:val="22"/>
          <w:szCs w:val="22"/>
        </w:rPr>
        <w:t> </w:t>
      </w:r>
    </w:p>
    <w:p w:rsidRPr="00840401" w:rsidR="00840401" w:rsidP="00840401" w:rsidRDefault="00840401" w14:paraId="0ACF07C3" w14:textId="77777777">
      <w:pPr>
        <w:rPr>
          <w:sz w:val="22"/>
          <w:szCs w:val="22"/>
        </w:rPr>
      </w:pPr>
      <w:r w:rsidRPr="00840401">
        <w:rPr>
          <w:sz w:val="22"/>
          <w:szCs w:val="22"/>
          <w:lang w:val="en-US"/>
        </w:rPr>
        <w:t>Rural occupational therapists adapt, innovate, and advocate every day.</w:t>
      </w:r>
      <w:r w:rsidRPr="00840401">
        <w:rPr>
          <w:sz w:val="22"/>
          <w:szCs w:val="22"/>
        </w:rPr>
        <w:t> </w:t>
      </w:r>
    </w:p>
    <w:p w:rsidRPr="00840401" w:rsidR="00840401" w:rsidP="00840401" w:rsidRDefault="00840401" w14:paraId="4369851A" w14:textId="77777777">
      <w:pPr>
        <w:rPr>
          <w:sz w:val="22"/>
          <w:szCs w:val="22"/>
        </w:rPr>
      </w:pPr>
      <w:r w:rsidRPr="00840401">
        <w:rPr>
          <w:sz w:val="22"/>
          <w:szCs w:val="22"/>
          <w:lang w:val="en-US"/>
        </w:rPr>
        <w:t>Visual description: In the poster Figure 1: these points sit beside a central leadership diagram to show the rural context and the everyday actions that sit around it.</w:t>
      </w:r>
      <w:r w:rsidRPr="00840401">
        <w:rPr>
          <w:sz w:val="22"/>
          <w:szCs w:val="22"/>
        </w:rPr>
        <w:t> </w:t>
      </w:r>
    </w:p>
    <w:p w:rsidRPr="00840401" w:rsidR="00840401" w:rsidP="440CCC6C" w:rsidRDefault="00840401" w14:paraId="4224184D" w14:textId="77777777">
      <w:pPr>
        <w:pStyle w:val="Heading2"/>
        <w:rPr>
          <w:sz w:val="22"/>
          <w:szCs w:val="22"/>
        </w:rPr>
      </w:pPr>
      <w:r w:rsidRPr="440CCC6C" w:rsidR="2DFD2625">
        <w:rPr>
          <w:lang w:val="en-US"/>
        </w:rPr>
        <w:t>2. What don't we know?</w:t>
      </w:r>
      <w:r w:rsidR="2DFD2625">
        <w:rPr/>
        <w:t> </w:t>
      </w:r>
    </w:p>
    <w:p w:rsidRPr="00840401" w:rsidR="00840401" w:rsidP="00840401" w:rsidRDefault="00840401" w14:paraId="7DC5245A" w14:textId="77777777">
      <w:pPr>
        <w:rPr>
          <w:sz w:val="22"/>
          <w:szCs w:val="22"/>
        </w:rPr>
      </w:pPr>
      <w:r w:rsidRPr="00840401">
        <w:rPr>
          <w:sz w:val="22"/>
          <w:szCs w:val="22"/>
          <w:lang w:val="en-US"/>
        </w:rPr>
        <w:t>Rural occupational therapists demonstrate leadership every day, but leadership within rural occupational therapy remains under-</w:t>
      </w:r>
      <w:proofErr w:type="spellStart"/>
      <w:r w:rsidRPr="00840401">
        <w:rPr>
          <w:sz w:val="22"/>
          <w:szCs w:val="22"/>
          <w:lang w:val="en-US"/>
        </w:rPr>
        <w:t>recognised</w:t>
      </w:r>
      <w:proofErr w:type="spellEnd"/>
      <w:r w:rsidRPr="00840401">
        <w:rPr>
          <w:sz w:val="22"/>
          <w:szCs w:val="22"/>
          <w:lang w:val="en-US"/>
        </w:rPr>
        <w:t xml:space="preserve"> and under-</w:t>
      </w:r>
      <w:proofErr w:type="spellStart"/>
      <w:r w:rsidRPr="00840401">
        <w:rPr>
          <w:sz w:val="22"/>
          <w:szCs w:val="22"/>
          <w:lang w:val="en-US"/>
        </w:rPr>
        <w:t>theorised</w:t>
      </w:r>
      <w:proofErr w:type="spellEnd"/>
      <w:r w:rsidRPr="00840401">
        <w:rPr>
          <w:sz w:val="22"/>
          <w:szCs w:val="22"/>
          <w:lang w:val="en-US"/>
        </w:rPr>
        <w:t>.</w:t>
      </w:r>
      <w:r w:rsidRPr="00840401">
        <w:rPr>
          <w:sz w:val="22"/>
          <w:szCs w:val="22"/>
        </w:rPr>
        <w:t> </w:t>
      </w:r>
    </w:p>
    <w:p w:rsidRPr="00840401" w:rsidR="00840401" w:rsidP="00840401" w:rsidRDefault="00840401" w14:paraId="0F107D7F" w14:textId="77777777">
      <w:pPr>
        <w:rPr>
          <w:sz w:val="22"/>
          <w:szCs w:val="22"/>
        </w:rPr>
      </w:pPr>
      <w:r w:rsidRPr="00840401">
        <w:rPr>
          <w:sz w:val="22"/>
          <w:szCs w:val="22"/>
          <w:lang w:val="en-US"/>
        </w:rPr>
        <w:t>Visual description: This appears as a highlighted knowledge-gap panel to show that the study is responding directly to an unresolved problem.</w:t>
      </w:r>
      <w:r w:rsidRPr="00840401">
        <w:rPr>
          <w:sz w:val="22"/>
          <w:szCs w:val="22"/>
        </w:rPr>
        <w:t> </w:t>
      </w:r>
    </w:p>
    <w:p w:rsidRPr="00840401" w:rsidR="00840401" w:rsidP="440CCC6C" w:rsidRDefault="00840401" w14:paraId="06AB1ABA" w14:textId="77777777">
      <w:pPr>
        <w:pStyle w:val="Heading2"/>
        <w:rPr>
          <w:sz w:val="22"/>
          <w:szCs w:val="22"/>
        </w:rPr>
      </w:pPr>
      <w:r w:rsidRPr="440CCC6C" w:rsidR="2DFD2625">
        <w:rPr>
          <w:lang w:val="en-US"/>
        </w:rPr>
        <w:t>3. Aim</w:t>
      </w:r>
      <w:r w:rsidR="2DFD2625">
        <w:rPr/>
        <w:t> </w:t>
      </w:r>
    </w:p>
    <w:p w:rsidRPr="00840401" w:rsidR="00840401" w:rsidP="00840401" w:rsidRDefault="00840401" w14:paraId="6D2CFDC7" w14:textId="77777777">
      <w:pPr>
        <w:rPr>
          <w:sz w:val="22"/>
          <w:szCs w:val="22"/>
        </w:rPr>
      </w:pPr>
      <w:r w:rsidRPr="00840401">
        <w:rPr>
          <w:sz w:val="22"/>
          <w:szCs w:val="22"/>
          <w:lang w:val="en-US"/>
        </w:rPr>
        <w:t>Develop a substantive theory explaining how rural occupational therapists describe and enact leadership.</w:t>
      </w:r>
      <w:r w:rsidRPr="00840401">
        <w:rPr>
          <w:sz w:val="22"/>
          <w:szCs w:val="22"/>
        </w:rPr>
        <w:t> </w:t>
      </w:r>
    </w:p>
    <w:p w:rsidRPr="00840401" w:rsidR="00840401" w:rsidP="440CCC6C" w:rsidRDefault="00840401" w14:paraId="72109B93" w14:textId="77777777">
      <w:pPr>
        <w:pStyle w:val="Heading2"/>
        <w:rPr>
          <w:sz w:val="22"/>
          <w:szCs w:val="22"/>
        </w:rPr>
      </w:pPr>
      <w:r w:rsidRPr="440CCC6C" w:rsidR="2DFD2625">
        <w:rPr>
          <w:lang w:val="en-US"/>
        </w:rPr>
        <w:t>4. Research question</w:t>
      </w:r>
      <w:r w:rsidR="2DFD2625">
        <w:rPr/>
        <w:t> </w:t>
      </w:r>
    </w:p>
    <w:p w:rsidRPr="00840401" w:rsidR="00840401" w:rsidP="00840401" w:rsidRDefault="00840401" w14:paraId="022D3FFB" w14:textId="77777777">
      <w:pPr>
        <w:rPr>
          <w:sz w:val="22"/>
          <w:szCs w:val="22"/>
        </w:rPr>
      </w:pPr>
      <w:r w:rsidRPr="00840401">
        <w:rPr>
          <w:sz w:val="22"/>
          <w:szCs w:val="22"/>
          <w:lang w:val="en-US"/>
        </w:rPr>
        <w:t>How do rural occupational therapists describe and enact leadership?</w:t>
      </w:r>
      <w:r w:rsidRPr="00840401">
        <w:rPr>
          <w:sz w:val="22"/>
          <w:szCs w:val="22"/>
        </w:rPr>
        <w:t> </w:t>
      </w:r>
    </w:p>
    <w:p w:rsidRPr="00840401" w:rsidR="00840401" w:rsidP="440CCC6C" w:rsidRDefault="00840401" w14:paraId="1CFC311D" w14:noSpellErr="1" w14:textId="315450EA">
      <w:pPr>
        <w:pStyle w:val="Heading2"/>
        <w:rPr>
          <w:sz w:val="22"/>
          <w:szCs w:val="22"/>
        </w:rPr>
      </w:pPr>
      <w:r w:rsidRPr="01FAC38F" w:rsidR="7BB4ED98">
        <w:rPr>
          <w:lang w:val="en-US"/>
        </w:rPr>
        <w:t>5. Research design</w:t>
      </w:r>
      <w:r w:rsidR="7BB4ED98">
        <w:rPr/>
        <w:t> </w:t>
      </w:r>
    </w:p>
    <w:p w:rsidRPr="00840401" w:rsidR="00840401" w:rsidP="00840401" w:rsidRDefault="00840401" w14:paraId="11F4F078" w14:textId="77777777">
      <w:pPr>
        <w:rPr>
          <w:sz w:val="22"/>
          <w:szCs w:val="22"/>
          <w:lang w:val="en-US"/>
        </w:rPr>
      </w:pPr>
      <w:r w:rsidRPr="00840401">
        <w:rPr>
          <w:sz w:val="22"/>
          <w:szCs w:val="22"/>
          <w:lang w:val="en-US"/>
        </w:rPr>
        <w:t>The research design is presented as a left-to-right sequence illustrating progression from establishing the research context through evidence synthesis and qualitative inquiry to the development of a substantive theory of rural occupational therapy leadership. </w:t>
      </w:r>
    </w:p>
    <w:p w:rsidRPr="00840401" w:rsidR="00840401" w:rsidP="00840401" w:rsidRDefault="00840401" w14:paraId="7CB9E848" w14:textId="77777777">
      <w:pPr>
        <w:rPr>
          <w:sz w:val="22"/>
          <w:szCs w:val="22"/>
          <w:lang w:val="en-US"/>
        </w:rPr>
      </w:pPr>
      <w:r w:rsidRPr="00840401">
        <w:rPr>
          <w:sz w:val="22"/>
          <w:szCs w:val="22"/>
          <w:lang w:val="en-US"/>
        </w:rPr>
        <w:t>Visual description: Figure 2: Research design simple flow images </w:t>
      </w:r>
    </w:p>
    <w:p w:rsidRPr="00840401" w:rsidR="00840401" w:rsidP="01FAC38F" w:rsidRDefault="00840401" w14:paraId="0311174F" w14:textId="1877BB1A">
      <w:pPr>
        <w:pStyle w:val="Heading2"/>
        <w:rPr>
          <w:sz w:val="22"/>
          <w:szCs w:val="22"/>
        </w:rPr>
      </w:pPr>
      <w:r w:rsidRPr="01FAC38F" w:rsidR="00840401">
        <w:rPr>
          <w:lang w:val="en-US"/>
        </w:rPr>
        <w:t>6. Expected contribution</w:t>
      </w:r>
      <w:r w:rsidR="00840401">
        <w:rPr/>
        <w:t> </w:t>
      </w:r>
    </w:p>
    <w:p w:rsidRPr="00840401" w:rsidR="00840401" w:rsidP="00840401" w:rsidRDefault="00840401" w14:paraId="41B7DCA2" w14:textId="77777777">
      <w:pPr>
        <w:rPr>
          <w:sz w:val="22"/>
          <w:szCs w:val="22"/>
        </w:rPr>
      </w:pPr>
      <w:r w:rsidRPr="00840401">
        <w:rPr>
          <w:sz w:val="22"/>
          <w:szCs w:val="22"/>
          <w:lang w:val="en-US"/>
        </w:rPr>
        <w:t>Education - prepare graduates for rural leadership.</w:t>
      </w:r>
      <w:r w:rsidRPr="00840401">
        <w:rPr>
          <w:sz w:val="22"/>
          <w:szCs w:val="22"/>
        </w:rPr>
        <w:t> </w:t>
      </w:r>
    </w:p>
    <w:p w:rsidRPr="00840401" w:rsidR="00840401" w:rsidP="00840401" w:rsidRDefault="00840401" w14:paraId="45980FC4" w14:textId="77777777">
      <w:pPr>
        <w:rPr>
          <w:sz w:val="22"/>
          <w:szCs w:val="22"/>
        </w:rPr>
      </w:pPr>
      <w:r w:rsidRPr="00840401">
        <w:rPr>
          <w:sz w:val="22"/>
          <w:szCs w:val="22"/>
          <w:lang w:val="en-US"/>
        </w:rPr>
        <w:t xml:space="preserve">Practice - </w:t>
      </w:r>
      <w:proofErr w:type="spellStart"/>
      <w:r w:rsidRPr="00840401">
        <w:rPr>
          <w:sz w:val="22"/>
          <w:szCs w:val="22"/>
          <w:lang w:val="en-US"/>
        </w:rPr>
        <w:t>recognise</w:t>
      </w:r>
      <w:proofErr w:type="spellEnd"/>
      <w:r w:rsidRPr="00840401">
        <w:rPr>
          <w:sz w:val="22"/>
          <w:szCs w:val="22"/>
          <w:lang w:val="en-US"/>
        </w:rPr>
        <w:t xml:space="preserve"> leadership beyond formal roles.</w:t>
      </w:r>
      <w:r w:rsidRPr="00840401">
        <w:rPr>
          <w:sz w:val="22"/>
          <w:szCs w:val="22"/>
        </w:rPr>
        <w:t> </w:t>
      </w:r>
    </w:p>
    <w:p w:rsidRPr="00840401" w:rsidR="00840401" w:rsidP="00840401" w:rsidRDefault="00840401" w14:paraId="75A1A5AC" w14:textId="77777777">
      <w:pPr>
        <w:rPr>
          <w:sz w:val="22"/>
          <w:szCs w:val="22"/>
        </w:rPr>
      </w:pPr>
      <w:r w:rsidRPr="00840401">
        <w:rPr>
          <w:sz w:val="22"/>
          <w:szCs w:val="22"/>
          <w:lang w:val="en-US"/>
        </w:rPr>
        <w:lastRenderedPageBreak/>
        <w:t>Rural communities - support sustainable services.</w:t>
      </w:r>
      <w:r w:rsidRPr="00840401">
        <w:rPr>
          <w:sz w:val="22"/>
          <w:szCs w:val="22"/>
        </w:rPr>
        <w:t> </w:t>
      </w:r>
    </w:p>
    <w:p w:rsidRPr="00840401" w:rsidR="00840401" w:rsidP="00840401" w:rsidRDefault="00840401" w14:paraId="555D9EA9" w14:textId="77777777">
      <w:pPr>
        <w:rPr>
          <w:sz w:val="22"/>
          <w:szCs w:val="22"/>
        </w:rPr>
      </w:pPr>
      <w:r w:rsidRPr="00840401">
        <w:rPr>
          <w:sz w:val="22"/>
          <w:szCs w:val="22"/>
          <w:lang w:val="en-US"/>
        </w:rPr>
        <w:t>Research - develop the first substantive theory of rural OT leadership.</w:t>
      </w:r>
      <w:r w:rsidRPr="00840401">
        <w:rPr>
          <w:sz w:val="22"/>
          <w:szCs w:val="22"/>
        </w:rPr>
        <w:t> </w:t>
      </w:r>
    </w:p>
    <w:p w:rsidRPr="00840401" w:rsidR="00840401" w:rsidP="01FAC38F" w:rsidRDefault="00840401" w14:paraId="039C97E2" w14:textId="77777777">
      <w:pPr>
        <w:pStyle w:val="Heading2"/>
        <w:rPr>
          <w:sz w:val="22"/>
          <w:szCs w:val="22"/>
        </w:rPr>
      </w:pPr>
      <w:r w:rsidRPr="01FAC38F" w:rsidR="00840401">
        <w:rPr>
          <w:lang w:val="en-US"/>
        </w:rPr>
        <w:t>7. Take-home message</w:t>
      </w:r>
      <w:r w:rsidR="00840401">
        <w:rPr/>
        <w:t> </w:t>
      </w:r>
    </w:p>
    <w:p w:rsidRPr="00840401" w:rsidR="00840401" w:rsidP="00840401" w:rsidRDefault="00840401" w14:paraId="297B6E74" w14:textId="7A494C78">
      <w:pPr>
        <w:rPr>
          <w:sz w:val="22"/>
          <w:szCs w:val="22"/>
        </w:rPr>
      </w:pPr>
      <w:r w:rsidRPr="00840401">
        <w:rPr>
          <w:sz w:val="22"/>
          <w:szCs w:val="22"/>
          <w:lang w:val="en-US"/>
        </w:rPr>
        <w:t>Rural occupational therapists lead every day. This research will make that leadership visible by developing the first theory grounded in their lived experiences.</w:t>
      </w:r>
      <w:r w:rsidRPr="00840401">
        <w:rPr>
          <w:sz w:val="22"/>
          <w:szCs w:val="22"/>
        </w:rPr>
        <w:t> </w:t>
      </w:r>
    </w:p>
    <w:p w:rsidRPr="00D26D66" w:rsidR="00E33E3A" w:rsidP="00840401" w:rsidRDefault="00E33E3A" w14:paraId="7BAD254A" w14:textId="77777777">
      <w:pPr>
        <w:rPr>
          <w:b/>
          <w:bCs/>
          <w:sz w:val="22"/>
          <w:szCs w:val="22"/>
          <w:lang w:val="en-US"/>
        </w:rPr>
      </w:pPr>
    </w:p>
    <w:p w:rsidRPr="00840401" w:rsidR="00840401" w:rsidP="01FAC38F" w:rsidRDefault="00840401" w14:paraId="7F491833" w14:textId="639C3BC0">
      <w:pPr>
        <w:pStyle w:val="Heading2"/>
        <w:rPr>
          <w:sz w:val="22"/>
          <w:szCs w:val="22"/>
        </w:rPr>
      </w:pPr>
      <w:r w:rsidRPr="01FAC38F" w:rsidR="00840401">
        <w:rPr>
          <w:lang w:val="en-US"/>
        </w:rPr>
        <w:t>8. Figure Description</w:t>
      </w:r>
      <w:r w:rsidRPr="01FAC38F" w:rsidR="00E33E3A">
        <w:rPr>
          <w:lang w:val="en-US"/>
        </w:rPr>
        <w:t>s</w:t>
      </w:r>
      <w:r w:rsidRPr="01FAC38F" w:rsidR="00840401">
        <w:rPr>
          <w:lang w:val="en-US"/>
        </w:rPr>
        <w:t xml:space="preserve"> </w:t>
      </w:r>
      <w:r w:rsidR="00840401">
        <w:rPr/>
        <w:t> </w:t>
      </w:r>
    </w:p>
    <w:p w:rsidRPr="00840401" w:rsidR="00840401" w:rsidP="00840401" w:rsidRDefault="00840401" w14:paraId="32326858" w14:textId="77777777">
      <w:pPr>
        <w:rPr>
          <w:b/>
          <w:bCs/>
          <w:sz w:val="22"/>
          <w:szCs w:val="22"/>
          <w:lang w:val="en-US"/>
        </w:rPr>
      </w:pPr>
      <w:r w:rsidRPr="00840401">
        <w:rPr>
          <w:b/>
          <w:bCs/>
          <w:sz w:val="22"/>
          <w:szCs w:val="22"/>
          <w:lang w:val="en-US"/>
        </w:rPr>
        <w:t>Figure 1. Leadership in Rural OT </w:t>
      </w:r>
      <w:r w:rsidRPr="00840401">
        <w:rPr>
          <w:b/>
          <w:bCs/>
          <w:sz w:val="22"/>
          <w:szCs w:val="22"/>
          <w:lang w:val="en-US"/>
        </w:rPr>
        <w:br/>
      </w:r>
      <w:r w:rsidRPr="00840401">
        <w:rPr>
          <w:sz w:val="22"/>
          <w:szCs w:val="22"/>
          <w:lang w:val="en-US"/>
        </w:rPr>
        <w:t>Circular conceptual diagram illustrating five interconnected leadership practices surrounding "Leadership in Rural Occupational Therapy": advocacy, innovation, relationship-building, systems navigation and community partnerships. The diagram demonstrates that leadership is embedded within everyday rural occupational therapy practice.</w:t>
      </w:r>
      <w:r w:rsidRPr="00840401">
        <w:rPr>
          <w:b/>
          <w:bCs/>
          <w:sz w:val="22"/>
          <w:szCs w:val="22"/>
          <w:lang w:val="en-US"/>
        </w:rPr>
        <w:t> </w:t>
      </w:r>
    </w:p>
    <w:p w:rsidRPr="00840401" w:rsidR="00840401" w:rsidP="00840401" w:rsidRDefault="00840401" w14:paraId="52D9CFB5" w14:textId="77777777">
      <w:pPr>
        <w:rPr>
          <w:b/>
          <w:bCs/>
          <w:sz w:val="22"/>
          <w:szCs w:val="22"/>
          <w:lang w:val="en-US"/>
        </w:rPr>
      </w:pPr>
      <w:r w:rsidRPr="00840401">
        <w:rPr>
          <w:b/>
          <w:bCs/>
          <w:sz w:val="22"/>
          <w:szCs w:val="22"/>
          <w:lang w:val="en-US"/>
        </w:rPr>
        <w:t>Figure 2. Research design </w:t>
      </w:r>
      <w:r w:rsidRPr="00840401">
        <w:rPr>
          <w:b/>
          <w:bCs/>
          <w:sz w:val="22"/>
          <w:szCs w:val="22"/>
          <w:lang w:val="en-US"/>
        </w:rPr>
        <w:br/>
      </w:r>
      <w:r w:rsidRPr="00840401">
        <w:rPr>
          <w:sz w:val="22"/>
          <w:szCs w:val="22"/>
          <w:lang w:val="en-US"/>
        </w:rPr>
        <w:t>Flow diagram showing the sequential research design. The study begins with a narrative literature review, followed by a constructivist grounded theory literature review (scoping review), constructivist grounded theory interviews with rural occupational therapists, and culminates in the development of a substantive theory of rural occupational therapy leadership.</w:t>
      </w:r>
      <w:r w:rsidRPr="00840401">
        <w:rPr>
          <w:b/>
          <w:bCs/>
          <w:sz w:val="22"/>
          <w:szCs w:val="22"/>
          <w:lang w:val="en-US"/>
        </w:rPr>
        <w:t> </w:t>
      </w:r>
    </w:p>
    <w:p w:rsidRPr="00840401" w:rsidR="00840401" w:rsidP="00840401" w:rsidRDefault="00840401" w14:paraId="0902477F" w14:textId="77777777">
      <w:pPr>
        <w:rPr>
          <w:sz w:val="22"/>
          <w:szCs w:val="22"/>
        </w:rPr>
      </w:pPr>
      <w:r w:rsidRPr="00840401">
        <w:rPr>
          <w:b/>
          <w:bCs/>
          <w:sz w:val="22"/>
          <w:szCs w:val="22"/>
          <w:lang w:val="en-US"/>
        </w:rPr>
        <w:t>9. Acknowledgement and design note</w:t>
      </w:r>
      <w:r w:rsidRPr="00840401">
        <w:rPr>
          <w:sz w:val="22"/>
          <w:szCs w:val="22"/>
        </w:rPr>
        <w:t> </w:t>
      </w:r>
    </w:p>
    <w:p w:rsidRPr="00840401" w:rsidR="00840401" w:rsidP="00840401" w:rsidRDefault="00840401" w14:paraId="377D8677" w14:textId="77777777">
      <w:pPr>
        <w:rPr>
          <w:sz w:val="22"/>
          <w:szCs w:val="22"/>
        </w:rPr>
      </w:pPr>
      <w:r w:rsidRPr="00840401">
        <w:rPr>
          <w:sz w:val="22"/>
          <w:szCs w:val="22"/>
          <w:lang w:val="en-US"/>
        </w:rPr>
        <w:t>Poster designed in Canva using original layout and licensed Canva assets.</w:t>
      </w:r>
      <w:r w:rsidRPr="00840401">
        <w:rPr>
          <w:sz w:val="22"/>
          <w:szCs w:val="22"/>
        </w:rPr>
        <w:t> </w:t>
      </w:r>
    </w:p>
    <w:p w:rsidRPr="00840401" w:rsidR="00840401" w:rsidP="00840401" w:rsidRDefault="00840401" w14:paraId="659C46F7" w14:textId="77777777">
      <w:pPr>
        <w:rPr>
          <w:sz w:val="22"/>
          <w:szCs w:val="22"/>
        </w:rPr>
      </w:pPr>
      <w:r w:rsidRPr="00840401">
        <w:rPr>
          <w:sz w:val="22"/>
          <w:szCs w:val="22"/>
          <w:lang w:val="en-US"/>
        </w:rPr>
        <w:t xml:space="preserve">ChatGPT Education has been used to create </w:t>
      </w:r>
      <w:proofErr w:type="gramStart"/>
      <w:r w:rsidRPr="00840401">
        <w:rPr>
          <w:sz w:val="22"/>
          <w:szCs w:val="22"/>
          <w:lang w:val="en-US"/>
        </w:rPr>
        <w:t>the diagram</w:t>
      </w:r>
      <w:proofErr w:type="gramEnd"/>
      <w:r w:rsidRPr="00840401">
        <w:rPr>
          <w:sz w:val="22"/>
          <w:szCs w:val="22"/>
          <w:lang w:val="en-US"/>
        </w:rPr>
        <w:t xml:space="preserve"> images. </w:t>
      </w:r>
      <w:r w:rsidRPr="00840401">
        <w:rPr>
          <w:sz w:val="22"/>
          <w:szCs w:val="22"/>
        </w:rPr>
        <w:t> </w:t>
      </w:r>
    </w:p>
    <w:p w:rsidRPr="00840401" w:rsidR="00840401" w:rsidP="00840401" w:rsidRDefault="00840401" w14:paraId="375B535D" w14:textId="77777777">
      <w:pPr>
        <w:rPr>
          <w:sz w:val="22"/>
          <w:szCs w:val="22"/>
        </w:rPr>
      </w:pPr>
      <w:r w:rsidRPr="00840401">
        <w:rPr>
          <w:sz w:val="22"/>
          <w:szCs w:val="22"/>
        </w:rPr>
        <w:t> </w:t>
      </w:r>
    </w:p>
    <w:p w:rsidRPr="00840401" w:rsidR="00840401" w:rsidP="00840401" w:rsidRDefault="00083A56" w14:paraId="4599E443" w14:textId="0008BE7C">
      <w:pPr>
        <w:rPr>
          <w:sz w:val="22"/>
          <w:szCs w:val="22"/>
        </w:rPr>
      </w:pPr>
      <w:r w:rsidRPr="00D26D66">
        <w:rPr>
          <w:b/>
          <w:bCs/>
          <w:sz w:val="22"/>
          <w:szCs w:val="22"/>
          <w:lang w:val="en-US"/>
        </w:rPr>
        <w:t xml:space="preserve">Full </w:t>
      </w:r>
      <w:r w:rsidRPr="00840401" w:rsidR="00840401">
        <w:rPr>
          <w:b/>
          <w:bCs/>
          <w:sz w:val="22"/>
          <w:szCs w:val="22"/>
          <w:lang w:val="en-US"/>
        </w:rPr>
        <w:t>Reference list</w:t>
      </w:r>
      <w:r w:rsidRPr="00840401" w:rsidR="00840401">
        <w:rPr>
          <w:sz w:val="22"/>
          <w:szCs w:val="22"/>
        </w:rPr>
        <w:t> </w:t>
      </w:r>
    </w:p>
    <w:p w:rsidRPr="00840401" w:rsidR="00840401" w:rsidP="00083A56" w:rsidRDefault="00840401" w14:paraId="3BD6B123" w14:textId="77777777">
      <w:pPr>
        <w:ind w:left="720" w:hanging="720"/>
        <w:rPr>
          <w:sz w:val="22"/>
          <w:szCs w:val="22"/>
        </w:rPr>
      </w:pPr>
      <w:r w:rsidRPr="00840401">
        <w:rPr>
          <w:sz w:val="22"/>
          <w:szCs w:val="22"/>
          <w:lang w:val="en-US"/>
        </w:rPr>
        <w:t xml:space="preserve">Australian Health Practitioner Regulation Agency [AHPRA]. (2022). </w:t>
      </w:r>
      <w:r w:rsidRPr="00840401">
        <w:rPr>
          <w:i/>
          <w:iCs/>
          <w:sz w:val="22"/>
          <w:szCs w:val="22"/>
          <w:lang w:val="en-US"/>
        </w:rPr>
        <w:t>Occupational therapy workforce data</w:t>
      </w:r>
      <w:r w:rsidRPr="00840401">
        <w:rPr>
          <w:sz w:val="22"/>
          <w:szCs w:val="22"/>
          <w:lang w:val="en-US"/>
        </w:rPr>
        <w:t>. AHPRA.</w:t>
      </w:r>
      <w:hyperlink w:tgtFrame="_blank" w:history="1" r:id="rId4">
        <w:r w:rsidRPr="00840401">
          <w:rPr>
            <w:rStyle w:val="Hyperlink"/>
            <w:sz w:val="22"/>
            <w:szCs w:val="22"/>
            <w:lang w:val="en-US"/>
          </w:rPr>
          <w:t xml:space="preserve"> https://www.ahpra.gov.au</w:t>
        </w:r>
      </w:hyperlink>
      <w:r w:rsidRPr="00840401">
        <w:rPr>
          <w:rFonts w:ascii="Arial" w:hAnsi="Arial" w:cs="Arial"/>
          <w:sz w:val="22"/>
          <w:szCs w:val="22"/>
          <w:lang w:val="en-US"/>
        </w:rPr>
        <w:t> </w:t>
      </w:r>
      <w:r w:rsidRPr="00840401">
        <w:rPr>
          <w:sz w:val="22"/>
          <w:szCs w:val="22"/>
        </w:rPr>
        <w:t> </w:t>
      </w:r>
    </w:p>
    <w:p w:rsidRPr="00840401" w:rsidR="00840401" w:rsidP="00083A56" w:rsidRDefault="00840401" w14:paraId="36565A8A" w14:textId="77777777">
      <w:pPr>
        <w:ind w:left="720" w:hanging="720"/>
        <w:rPr>
          <w:sz w:val="22"/>
          <w:szCs w:val="22"/>
        </w:rPr>
      </w:pPr>
      <w:r w:rsidRPr="00840401">
        <w:rPr>
          <w:sz w:val="22"/>
          <w:szCs w:val="22"/>
          <w:lang w:val="en-US"/>
        </w:rPr>
        <w:t xml:space="preserve">Australian Government Department of Health and Aged Care. (2024). </w:t>
      </w:r>
      <w:r w:rsidRPr="00840401">
        <w:rPr>
          <w:i/>
          <w:iCs/>
          <w:sz w:val="22"/>
          <w:szCs w:val="22"/>
          <w:lang w:val="en-US"/>
        </w:rPr>
        <w:t>Modified Monash Model (MMM</w:t>
      </w:r>
      <w:proofErr w:type="gramStart"/>
      <w:r w:rsidRPr="00840401">
        <w:rPr>
          <w:i/>
          <w:iCs/>
          <w:sz w:val="22"/>
          <w:szCs w:val="22"/>
          <w:lang w:val="en-US"/>
        </w:rPr>
        <w:t>)</w:t>
      </w:r>
      <w:r w:rsidRPr="00840401">
        <w:rPr>
          <w:sz w:val="22"/>
          <w:szCs w:val="22"/>
          <w:lang w:val="en-US"/>
        </w:rPr>
        <w:t>.https://www.health.gov.au/topics/rural-health-workforce/classifications/mmm?language=en</w:t>
      </w:r>
      <w:proofErr w:type="gramEnd"/>
      <w:r w:rsidRPr="00840401">
        <w:rPr>
          <w:sz w:val="22"/>
          <w:szCs w:val="22"/>
        </w:rPr>
        <w:t> </w:t>
      </w:r>
    </w:p>
    <w:p w:rsidRPr="00840401" w:rsidR="00840401" w:rsidP="00083A56" w:rsidRDefault="00840401" w14:paraId="29DC3D45" w14:textId="77777777">
      <w:pPr>
        <w:ind w:left="720" w:hanging="720"/>
        <w:rPr>
          <w:sz w:val="22"/>
          <w:szCs w:val="22"/>
        </w:rPr>
      </w:pPr>
      <w:r w:rsidRPr="00840401">
        <w:rPr>
          <w:sz w:val="22"/>
          <w:szCs w:val="22"/>
          <w:lang w:val="en-US"/>
        </w:rPr>
        <w:t xml:space="preserve">Australian Institute of Health and Welfare [AIHW]. (2024). </w:t>
      </w:r>
      <w:r w:rsidRPr="00840401">
        <w:rPr>
          <w:i/>
          <w:iCs/>
          <w:sz w:val="22"/>
          <w:szCs w:val="22"/>
          <w:lang w:val="en-US"/>
        </w:rPr>
        <w:t>Australia's health 2024</w:t>
      </w:r>
      <w:r w:rsidRPr="00840401">
        <w:rPr>
          <w:sz w:val="22"/>
          <w:szCs w:val="22"/>
          <w:lang w:val="en-US"/>
        </w:rPr>
        <w:t>. AIHW.</w:t>
      </w:r>
      <w:hyperlink w:tgtFrame="_blank" w:history="1" r:id="rId5">
        <w:r w:rsidRPr="00840401">
          <w:rPr>
            <w:rStyle w:val="Hyperlink"/>
            <w:sz w:val="22"/>
            <w:szCs w:val="22"/>
            <w:lang w:val="en-US"/>
          </w:rPr>
          <w:t xml:space="preserve"> https://www.aihw.gov.au</w:t>
        </w:r>
      </w:hyperlink>
      <w:r w:rsidRPr="00840401">
        <w:rPr>
          <w:rFonts w:ascii="Arial" w:hAnsi="Arial" w:cs="Arial"/>
          <w:sz w:val="22"/>
          <w:szCs w:val="22"/>
          <w:lang w:val="en-US"/>
        </w:rPr>
        <w:t> </w:t>
      </w:r>
      <w:r w:rsidRPr="00840401">
        <w:rPr>
          <w:sz w:val="22"/>
          <w:szCs w:val="22"/>
        </w:rPr>
        <w:t> </w:t>
      </w:r>
    </w:p>
    <w:p w:rsidRPr="00840401" w:rsidR="00840401" w:rsidP="00083A56" w:rsidRDefault="00840401" w14:paraId="01275171" w14:textId="77777777">
      <w:pPr>
        <w:ind w:left="720" w:hanging="720"/>
        <w:rPr>
          <w:sz w:val="22"/>
          <w:szCs w:val="22"/>
        </w:rPr>
      </w:pPr>
      <w:r w:rsidRPr="00840401">
        <w:rPr>
          <w:sz w:val="22"/>
          <w:szCs w:val="22"/>
          <w:lang w:val="en-US"/>
        </w:rPr>
        <w:t xml:space="preserve">Birks, M., &amp; Mills, J. (2023). </w:t>
      </w:r>
      <w:r w:rsidRPr="00840401">
        <w:rPr>
          <w:i/>
          <w:iCs/>
          <w:sz w:val="22"/>
          <w:szCs w:val="22"/>
          <w:lang w:val="en-US"/>
        </w:rPr>
        <w:t>Grounded theory: A practical guide</w:t>
      </w:r>
      <w:r w:rsidRPr="00840401">
        <w:rPr>
          <w:sz w:val="22"/>
          <w:szCs w:val="22"/>
          <w:lang w:val="en-US"/>
        </w:rPr>
        <w:t xml:space="preserve"> (3rd ed.). Sage.</w:t>
      </w:r>
      <w:r w:rsidRPr="00840401">
        <w:rPr>
          <w:rFonts w:ascii="Arial" w:hAnsi="Arial" w:cs="Arial"/>
          <w:sz w:val="22"/>
          <w:szCs w:val="22"/>
          <w:lang w:val="en-US"/>
        </w:rPr>
        <w:t> </w:t>
      </w:r>
      <w:r w:rsidRPr="00840401">
        <w:rPr>
          <w:sz w:val="22"/>
          <w:szCs w:val="22"/>
        </w:rPr>
        <w:t> </w:t>
      </w:r>
    </w:p>
    <w:p w:rsidRPr="00840401" w:rsidR="00840401" w:rsidP="00083A56" w:rsidRDefault="00840401" w14:paraId="5C6C1991" w14:textId="77777777">
      <w:pPr>
        <w:ind w:left="720" w:hanging="720"/>
        <w:rPr>
          <w:sz w:val="22"/>
          <w:szCs w:val="22"/>
        </w:rPr>
      </w:pPr>
      <w:r w:rsidRPr="00840401">
        <w:rPr>
          <w:sz w:val="22"/>
          <w:szCs w:val="22"/>
          <w:lang w:val="en-US"/>
        </w:rPr>
        <w:t xml:space="preserve">Bourke, L., Taylor, J., Humphreys, J. S., &amp; </w:t>
      </w:r>
      <w:proofErr w:type="spellStart"/>
      <w:r w:rsidRPr="00840401">
        <w:rPr>
          <w:sz w:val="22"/>
          <w:szCs w:val="22"/>
          <w:lang w:val="en-US"/>
        </w:rPr>
        <w:t>Wakerman</w:t>
      </w:r>
      <w:proofErr w:type="spellEnd"/>
      <w:r w:rsidRPr="00840401">
        <w:rPr>
          <w:sz w:val="22"/>
          <w:szCs w:val="22"/>
          <w:lang w:val="en-US"/>
        </w:rPr>
        <w:t xml:space="preserve">, J. (2012). Understanding rural and remote health: A framework for analysis in Australia. </w:t>
      </w:r>
      <w:r w:rsidRPr="00840401">
        <w:rPr>
          <w:i/>
          <w:iCs/>
          <w:sz w:val="22"/>
          <w:szCs w:val="22"/>
          <w:lang w:val="en-US"/>
        </w:rPr>
        <w:t>Health &amp; Place, 18</w:t>
      </w:r>
      <w:r w:rsidRPr="00840401">
        <w:rPr>
          <w:sz w:val="22"/>
          <w:szCs w:val="22"/>
          <w:lang w:val="en-US"/>
        </w:rPr>
        <w:t>(3), 496–503.</w:t>
      </w:r>
      <w:hyperlink w:tgtFrame="_blank" w:history="1" r:id="rId6">
        <w:r w:rsidRPr="00840401">
          <w:rPr>
            <w:rStyle w:val="Hyperlink"/>
            <w:sz w:val="22"/>
            <w:szCs w:val="22"/>
            <w:lang w:val="en-US"/>
          </w:rPr>
          <w:t xml:space="preserve"> https://doi.org/10.1016/j.healthplace.2012.03.006</w:t>
        </w:r>
      </w:hyperlink>
      <w:r w:rsidRPr="00840401">
        <w:rPr>
          <w:rFonts w:ascii="Arial" w:hAnsi="Arial" w:cs="Arial"/>
          <w:sz w:val="22"/>
          <w:szCs w:val="22"/>
          <w:lang w:val="en-US"/>
        </w:rPr>
        <w:t> </w:t>
      </w:r>
      <w:r w:rsidRPr="00840401">
        <w:rPr>
          <w:sz w:val="22"/>
          <w:szCs w:val="22"/>
        </w:rPr>
        <w:t> </w:t>
      </w:r>
    </w:p>
    <w:p w:rsidRPr="00840401" w:rsidR="00840401" w:rsidP="00083A56" w:rsidRDefault="00840401" w14:paraId="3A1DAE63" w14:textId="77777777">
      <w:pPr>
        <w:ind w:left="720" w:hanging="720"/>
        <w:rPr>
          <w:sz w:val="22"/>
          <w:szCs w:val="22"/>
        </w:rPr>
      </w:pPr>
      <w:r w:rsidRPr="00840401">
        <w:rPr>
          <w:sz w:val="22"/>
          <w:szCs w:val="22"/>
          <w:lang w:val="en-US"/>
        </w:rPr>
        <w:lastRenderedPageBreak/>
        <w:t xml:space="preserve">Campbell, N., McAllister, L., &amp; Eley, D. S. (2012). The influence of motivation in recruitment and retention of rural and remote allied health professionals: A literature review. </w:t>
      </w:r>
      <w:r w:rsidRPr="00840401">
        <w:rPr>
          <w:i/>
          <w:iCs/>
          <w:sz w:val="22"/>
          <w:szCs w:val="22"/>
          <w:lang w:val="en-US"/>
        </w:rPr>
        <w:t>Rural and Remote Health, 12</w:t>
      </w:r>
      <w:r w:rsidRPr="00840401">
        <w:rPr>
          <w:sz w:val="22"/>
          <w:szCs w:val="22"/>
          <w:lang w:val="en-US"/>
        </w:rPr>
        <w:t>, 1900.</w:t>
      </w:r>
      <w:hyperlink w:tgtFrame="_blank" w:history="1" r:id="rId7">
        <w:r w:rsidRPr="00840401">
          <w:rPr>
            <w:rStyle w:val="Hyperlink"/>
            <w:sz w:val="22"/>
            <w:szCs w:val="22"/>
            <w:lang w:val="en-US"/>
          </w:rPr>
          <w:t xml:space="preserve"> https://doi.org/10.22605/RRH1900</w:t>
        </w:r>
      </w:hyperlink>
      <w:r w:rsidRPr="00840401">
        <w:rPr>
          <w:rFonts w:ascii="Arial" w:hAnsi="Arial" w:cs="Arial"/>
          <w:sz w:val="22"/>
          <w:szCs w:val="22"/>
          <w:lang w:val="en-US"/>
        </w:rPr>
        <w:t> </w:t>
      </w:r>
      <w:r w:rsidRPr="00840401">
        <w:rPr>
          <w:sz w:val="22"/>
          <w:szCs w:val="22"/>
        </w:rPr>
        <w:t> </w:t>
      </w:r>
    </w:p>
    <w:p w:rsidRPr="00840401" w:rsidR="00840401" w:rsidP="00083A56" w:rsidRDefault="00840401" w14:paraId="1FB7E1AF" w14:textId="77777777">
      <w:pPr>
        <w:ind w:left="720" w:hanging="720"/>
        <w:rPr>
          <w:sz w:val="22"/>
          <w:szCs w:val="22"/>
        </w:rPr>
      </w:pPr>
      <w:r w:rsidRPr="00840401">
        <w:rPr>
          <w:sz w:val="22"/>
          <w:szCs w:val="22"/>
          <w:lang w:val="en-US"/>
        </w:rPr>
        <w:t xml:space="preserve">Charmaz, K. (2014). </w:t>
      </w:r>
      <w:r w:rsidRPr="00840401">
        <w:rPr>
          <w:i/>
          <w:iCs/>
          <w:sz w:val="22"/>
          <w:szCs w:val="22"/>
          <w:lang w:val="en-US"/>
        </w:rPr>
        <w:t>Constructing grounded theory</w:t>
      </w:r>
      <w:r w:rsidRPr="00840401">
        <w:rPr>
          <w:sz w:val="22"/>
          <w:szCs w:val="22"/>
          <w:lang w:val="en-US"/>
        </w:rPr>
        <w:t xml:space="preserve"> (2nd ed.). Sage.</w:t>
      </w:r>
      <w:r w:rsidRPr="00840401">
        <w:rPr>
          <w:rFonts w:ascii="Arial" w:hAnsi="Arial" w:cs="Arial"/>
          <w:sz w:val="22"/>
          <w:szCs w:val="22"/>
          <w:lang w:val="en-US"/>
        </w:rPr>
        <w:t> </w:t>
      </w:r>
      <w:r w:rsidRPr="00840401">
        <w:rPr>
          <w:sz w:val="22"/>
          <w:szCs w:val="22"/>
        </w:rPr>
        <w:t> </w:t>
      </w:r>
    </w:p>
    <w:p w:rsidRPr="00840401" w:rsidR="00840401" w:rsidP="00083A56" w:rsidRDefault="00840401" w14:paraId="6C59C89E" w14:textId="77777777">
      <w:pPr>
        <w:ind w:left="720" w:hanging="720"/>
        <w:rPr>
          <w:sz w:val="22"/>
          <w:szCs w:val="22"/>
        </w:rPr>
      </w:pPr>
      <w:r w:rsidRPr="00840401">
        <w:rPr>
          <w:sz w:val="22"/>
          <w:szCs w:val="22"/>
          <w:lang w:val="en-US"/>
        </w:rPr>
        <w:t xml:space="preserve">Cleland, J., </w:t>
      </w:r>
      <w:proofErr w:type="spellStart"/>
      <w:r w:rsidRPr="00840401">
        <w:rPr>
          <w:sz w:val="22"/>
          <w:szCs w:val="22"/>
          <w:lang w:val="en-US"/>
        </w:rPr>
        <w:t>Milte</w:t>
      </w:r>
      <w:proofErr w:type="spellEnd"/>
      <w:r w:rsidRPr="00840401">
        <w:rPr>
          <w:sz w:val="22"/>
          <w:szCs w:val="22"/>
          <w:lang w:val="en-US"/>
        </w:rPr>
        <w:t xml:space="preserve">, R., Khanna, D., George, S., Brebner, C., Campbell, N., </w:t>
      </w:r>
      <w:proofErr w:type="spellStart"/>
      <w:r w:rsidRPr="00840401">
        <w:rPr>
          <w:sz w:val="22"/>
          <w:szCs w:val="22"/>
          <w:lang w:val="en-US"/>
        </w:rPr>
        <w:t>Tuxworth</w:t>
      </w:r>
      <w:proofErr w:type="spellEnd"/>
      <w:r w:rsidRPr="00840401">
        <w:rPr>
          <w:sz w:val="22"/>
          <w:szCs w:val="22"/>
          <w:lang w:val="en-US"/>
        </w:rPr>
        <w:t xml:space="preserve">, G., Maloney, C., Worley, P., &amp; </w:t>
      </w:r>
      <w:proofErr w:type="spellStart"/>
      <w:r w:rsidRPr="00840401">
        <w:rPr>
          <w:sz w:val="22"/>
          <w:szCs w:val="22"/>
          <w:lang w:val="en-US"/>
        </w:rPr>
        <w:t>Dymmott</w:t>
      </w:r>
      <w:proofErr w:type="spellEnd"/>
      <w:r w:rsidRPr="00840401">
        <w:rPr>
          <w:sz w:val="22"/>
          <w:szCs w:val="22"/>
          <w:lang w:val="en-US"/>
        </w:rPr>
        <w:t xml:space="preserve">, A. (2025). Recruitment, retention and turnover of allied health professionals in rural and remote areas: A quantitative scoping review. </w:t>
      </w:r>
      <w:r w:rsidRPr="00840401">
        <w:rPr>
          <w:i/>
          <w:iCs/>
          <w:sz w:val="22"/>
          <w:szCs w:val="22"/>
          <w:lang w:val="en-US"/>
        </w:rPr>
        <w:t>Rural and Remote Health, 25</w:t>
      </w:r>
      <w:r w:rsidRPr="00840401">
        <w:rPr>
          <w:sz w:val="22"/>
          <w:szCs w:val="22"/>
          <w:lang w:val="en-US"/>
        </w:rPr>
        <w:t>, 9494.</w:t>
      </w:r>
      <w:hyperlink w:tgtFrame="_blank" w:history="1" r:id="rId8">
        <w:r w:rsidRPr="00840401">
          <w:rPr>
            <w:rStyle w:val="Hyperlink"/>
            <w:sz w:val="22"/>
            <w:szCs w:val="22"/>
            <w:lang w:val="en-US"/>
          </w:rPr>
          <w:t xml:space="preserve"> https://doi.org/10.22605/RRH9494</w:t>
        </w:r>
      </w:hyperlink>
      <w:r w:rsidRPr="00840401">
        <w:rPr>
          <w:rFonts w:ascii="Arial" w:hAnsi="Arial" w:cs="Arial"/>
          <w:sz w:val="22"/>
          <w:szCs w:val="22"/>
          <w:lang w:val="en-US"/>
        </w:rPr>
        <w:t> </w:t>
      </w:r>
      <w:r w:rsidRPr="00840401">
        <w:rPr>
          <w:sz w:val="22"/>
          <w:szCs w:val="22"/>
        </w:rPr>
        <w:t> </w:t>
      </w:r>
    </w:p>
    <w:p w:rsidRPr="00840401" w:rsidR="00840401" w:rsidP="00083A56" w:rsidRDefault="00840401" w14:paraId="4B7251A1" w14:textId="77777777">
      <w:pPr>
        <w:ind w:left="720" w:hanging="720"/>
        <w:rPr>
          <w:sz w:val="22"/>
          <w:szCs w:val="22"/>
        </w:rPr>
      </w:pPr>
      <w:r w:rsidRPr="00840401">
        <w:rPr>
          <w:sz w:val="22"/>
          <w:szCs w:val="22"/>
          <w:lang w:val="en-US"/>
        </w:rPr>
        <w:t xml:space="preserve">Cosgrave, C. (2020). Context matters: Findings from a qualitative study exploring service and place factors influencing the recruitment and retention of allied health professionals in rural Australia. </w:t>
      </w:r>
      <w:r w:rsidRPr="00840401">
        <w:rPr>
          <w:i/>
          <w:iCs/>
          <w:sz w:val="22"/>
          <w:szCs w:val="22"/>
          <w:lang w:val="en-US"/>
        </w:rPr>
        <w:t>Rural and Remote Health, 20</w:t>
      </w:r>
      <w:r w:rsidRPr="00840401">
        <w:rPr>
          <w:sz w:val="22"/>
          <w:szCs w:val="22"/>
          <w:lang w:val="en-US"/>
        </w:rPr>
        <w:t>.</w:t>
      </w:r>
      <w:hyperlink w:tgtFrame="_blank" w:history="1" r:id="rId9">
        <w:r w:rsidRPr="00840401">
          <w:rPr>
            <w:rStyle w:val="Hyperlink"/>
            <w:sz w:val="22"/>
            <w:szCs w:val="22"/>
            <w:lang w:val="en-US"/>
          </w:rPr>
          <w:t xml:space="preserve"> https://doi.org/10.22605/RRH5714</w:t>
        </w:r>
      </w:hyperlink>
      <w:r w:rsidRPr="00840401">
        <w:rPr>
          <w:rFonts w:ascii="Arial" w:hAnsi="Arial" w:cs="Arial"/>
          <w:sz w:val="22"/>
          <w:szCs w:val="22"/>
          <w:lang w:val="en-US"/>
        </w:rPr>
        <w:t> </w:t>
      </w:r>
      <w:r w:rsidRPr="00840401">
        <w:rPr>
          <w:sz w:val="22"/>
          <w:szCs w:val="22"/>
        </w:rPr>
        <w:t> </w:t>
      </w:r>
    </w:p>
    <w:p w:rsidRPr="00840401" w:rsidR="00840401" w:rsidP="00083A56" w:rsidRDefault="00840401" w14:paraId="7BB26D9E" w14:textId="77777777">
      <w:pPr>
        <w:ind w:left="720" w:hanging="720"/>
        <w:rPr>
          <w:sz w:val="22"/>
          <w:szCs w:val="22"/>
        </w:rPr>
      </w:pPr>
      <w:r w:rsidRPr="00840401">
        <w:rPr>
          <w:sz w:val="22"/>
          <w:szCs w:val="22"/>
          <w:lang w:val="en-US"/>
        </w:rPr>
        <w:t xml:space="preserve">Dunbar, S., &amp; Winston, K. (2022). </w:t>
      </w:r>
      <w:r w:rsidRPr="00840401">
        <w:rPr>
          <w:i/>
          <w:iCs/>
          <w:sz w:val="22"/>
          <w:szCs w:val="22"/>
          <w:lang w:val="en-US"/>
        </w:rPr>
        <w:t>An occupational perspective on leadership: Theoretical and practical dimensions</w:t>
      </w:r>
      <w:r w:rsidRPr="00840401">
        <w:rPr>
          <w:sz w:val="22"/>
          <w:szCs w:val="22"/>
          <w:lang w:val="en-US"/>
        </w:rPr>
        <w:t>. SLACK Incorporated.</w:t>
      </w:r>
      <w:r w:rsidRPr="00840401">
        <w:rPr>
          <w:rFonts w:ascii="Arial" w:hAnsi="Arial" w:cs="Arial"/>
          <w:sz w:val="22"/>
          <w:szCs w:val="22"/>
          <w:lang w:val="en-US"/>
        </w:rPr>
        <w:t> </w:t>
      </w:r>
      <w:r w:rsidRPr="00840401">
        <w:rPr>
          <w:sz w:val="22"/>
          <w:szCs w:val="22"/>
        </w:rPr>
        <w:t> </w:t>
      </w:r>
    </w:p>
    <w:p w:rsidRPr="00840401" w:rsidR="00840401" w:rsidP="00083A56" w:rsidRDefault="00840401" w14:paraId="07244854" w14:textId="77777777">
      <w:pPr>
        <w:ind w:left="720" w:hanging="720"/>
        <w:rPr>
          <w:sz w:val="22"/>
          <w:szCs w:val="22"/>
        </w:rPr>
      </w:pPr>
      <w:r w:rsidRPr="00840401">
        <w:rPr>
          <w:sz w:val="22"/>
          <w:szCs w:val="22"/>
          <w:lang w:val="en-US"/>
        </w:rPr>
        <w:t xml:space="preserve">Gifford, W. A., Squires, J. E., Angus, D. E., Ashley, L. A., Brosseau, L., Craik, J. M., Domecq, M. C., Egan, M., Grimshaw, J., Levac, D., Martin Ginis, K. A., Hill, J., </w:t>
      </w:r>
      <w:proofErr w:type="spellStart"/>
      <w:r w:rsidRPr="00840401">
        <w:rPr>
          <w:sz w:val="22"/>
          <w:szCs w:val="22"/>
          <w:lang w:val="en-US"/>
        </w:rPr>
        <w:t>Tetroe</w:t>
      </w:r>
      <w:proofErr w:type="spellEnd"/>
      <w:r w:rsidRPr="00840401">
        <w:rPr>
          <w:sz w:val="22"/>
          <w:szCs w:val="22"/>
          <w:lang w:val="en-US"/>
        </w:rPr>
        <w:t xml:space="preserve">, J., &amp; Graham, I. D. (2018). Managerial leadership for research use in nursing and allied health care professions: A systematic review. </w:t>
      </w:r>
      <w:r w:rsidRPr="00840401">
        <w:rPr>
          <w:i/>
          <w:iCs/>
          <w:sz w:val="22"/>
          <w:szCs w:val="22"/>
          <w:lang w:val="en-US"/>
        </w:rPr>
        <w:t>Implementation Science, 13</w:t>
      </w:r>
      <w:r w:rsidRPr="00840401">
        <w:rPr>
          <w:sz w:val="22"/>
          <w:szCs w:val="22"/>
          <w:lang w:val="en-US"/>
        </w:rPr>
        <w:t>(127).</w:t>
      </w:r>
      <w:hyperlink w:tgtFrame="_blank" w:history="1" r:id="rId10">
        <w:r w:rsidRPr="00840401">
          <w:rPr>
            <w:rStyle w:val="Hyperlink"/>
            <w:sz w:val="22"/>
            <w:szCs w:val="22"/>
            <w:lang w:val="en-US"/>
          </w:rPr>
          <w:t xml:space="preserve"> https://doi.org/10.1186/s13012-018-0817-7</w:t>
        </w:r>
      </w:hyperlink>
      <w:r w:rsidRPr="00840401">
        <w:rPr>
          <w:rFonts w:ascii="Arial" w:hAnsi="Arial" w:cs="Arial"/>
          <w:sz w:val="22"/>
          <w:szCs w:val="22"/>
          <w:lang w:val="en-US"/>
        </w:rPr>
        <w:t> </w:t>
      </w:r>
      <w:r w:rsidRPr="00840401">
        <w:rPr>
          <w:sz w:val="22"/>
          <w:szCs w:val="22"/>
        </w:rPr>
        <w:t> </w:t>
      </w:r>
    </w:p>
    <w:p w:rsidRPr="00840401" w:rsidR="00840401" w:rsidP="00083A56" w:rsidRDefault="00840401" w14:paraId="15F770CC" w14:textId="77777777">
      <w:pPr>
        <w:ind w:left="720" w:hanging="720"/>
        <w:rPr>
          <w:sz w:val="22"/>
          <w:szCs w:val="22"/>
        </w:rPr>
      </w:pPr>
      <w:r w:rsidRPr="00840401">
        <w:rPr>
          <w:sz w:val="22"/>
          <w:szCs w:val="22"/>
          <w:lang w:val="en-US"/>
        </w:rPr>
        <w:t xml:space="preserve">Gilbert Hunt, S. (2017). Partnership, inclusion and innovation in occupational therapy: Essential or optional ingredients to flourish in a changing environment? </w:t>
      </w:r>
      <w:r w:rsidRPr="00840401">
        <w:rPr>
          <w:i/>
          <w:iCs/>
          <w:sz w:val="22"/>
          <w:szCs w:val="22"/>
          <w:lang w:val="en-US"/>
        </w:rPr>
        <w:t>Australian Occupational Therapy Journal, 64</w:t>
      </w:r>
      <w:r w:rsidRPr="00840401">
        <w:rPr>
          <w:sz w:val="22"/>
          <w:szCs w:val="22"/>
          <w:lang w:val="en-US"/>
        </w:rPr>
        <w:t>(6), 477–485.</w:t>
      </w:r>
      <w:hyperlink w:tgtFrame="_blank" w:history="1" r:id="rId11">
        <w:r w:rsidRPr="00840401">
          <w:rPr>
            <w:rStyle w:val="Hyperlink"/>
            <w:sz w:val="22"/>
            <w:szCs w:val="22"/>
            <w:lang w:val="en-US"/>
          </w:rPr>
          <w:t xml:space="preserve"> https://doi.org/10.1111/1440-1630.12439</w:t>
        </w:r>
      </w:hyperlink>
      <w:r w:rsidRPr="00840401">
        <w:rPr>
          <w:rFonts w:ascii="Arial" w:hAnsi="Arial" w:cs="Arial"/>
          <w:sz w:val="22"/>
          <w:szCs w:val="22"/>
          <w:lang w:val="en-US"/>
        </w:rPr>
        <w:t> </w:t>
      </w:r>
      <w:r w:rsidRPr="00840401">
        <w:rPr>
          <w:sz w:val="22"/>
          <w:szCs w:val="22"/>
        </w:rPr>
        <w:t> </w:t>
      </w:r>
    </w:p>
    <w:p w:rsidRPr="00840401" w:rsidR="00840401" w:rsidP="00083A56" w:rsidRDefault="00840401" w14:paraId="50AEF104" w14:textId="77777777">
      <w:pPr>
        <w:ind w:left="720" w:hanging="720"/>
        <w:rPr>
          <w:sz w:val="22"/>
          <w:szCs w:val="22"/>
        </w:rPr>
      </w:pPr>
      <w:r w:rsidRPr="00840401">
        <w:rPr>
          <w:sz w:val="22"/>
          <w:szCs w:val="22"/>
          <w:lang w:val="en-US"/>
        </w:rPr>
        <w:t xml:space="preserve">Hammell, K. W. (2013). Occupation, well-being, and culture: Theory and cultural humility. </w:t>
      </w:r>
      <w:r w:rsidRPr="00840401">
        <w:rPr>
          <w:i/>
          <w:iCs/>
          <w:sz w:val="22"/>
          <w:szCs w:val="22"/>
          <w:lang w:val="en-US"/>
        </w:rPr>
        <w:t>Canadian Journal of Occupational Therapy, 80</w:t>
      </w:r>
      <w:r w:rsidRPr="00840401">
        <w:rPr>
          <w:sz w:val="22"/>
          <w:szCs w:val="22"/>
          <w:lang w:val="en-US"/>
        </w:rPr>
        <w:t>(4), 224–234.</w:t>
      </w:r>
      <w:hyperlink w:tgtFrame="_blank" w:history="1" r:id="rId12">
        <w:r w:rsidRPr="00840401">
          <w:rPr>
            <w:rStyle w:val="Hyperlink"/>
            <w:sz w:val="22"/>
            <w:szCs w:val="22"/>
            <w:lang w:val="en-US"/>
          </w:rPr>
          <w:t xml:space="preserve"> https://doi.org/10.1177/0008417413500465</w:t>
        </w:r>
      </w:hyperlink>
      <w:r w:rsidRPr="00840401">
        <w:rPr>
          <w:rFonts w:ascii="Arial" w:hAnsi="Arial" w:cs="Arial"/>
          <w:sz w:val="22"/>
          <w:szCs w:val="22"/>
          <w:lang w:val="en-US"/>
        </w:rPr>
        <w:t> </w:t>
      </w:r>
      <w:r w:rsidRPr="00840401">
        <w:rPr>
          <w:sz w:val="22"/>
          <w:szCs w:val="22"/>
        </w:rPr>
        <w:t> </w:t>
      </w:r>
    </w:p>
    <w:p w:rsidRPr="00840401" w:rsidR="00840401" w:rsidP="00083A56" w:rsidRDefault="00840401" w14:paraId="6260F50D" w14:textId="77777777">
      <w:pPr>
        <w:ind w:left="720" w:hanging="720"/>
        <w:rPr>
          <w:sz w:val="22"/>
          <w:szCs w:val="22"/>
        </w:rPr>
      </w:pPr>
      <w:r w:rsidRPr="00840401">
        <w:rPr>
          <w:sz w:val="22"/>
          <w:szCs w:val="22"/>
          <w:lang w:val="en-US"/>
        </w:rPr>
        <w:t xml:space="preserve">Hayes, K., Boyd, N., Lustig, K., Connelly, B., &amp; Dos Santos, V. (2025). Preparing occupational therapy students for practice in rural areas: Initial results of a scoping review. </w:t>
      </w:r>
      <w:r w:rsidRPr="00840401">
        <w:rPr>
          <w:i/>
          <w:iCs/>
          <w:sz w:val="22"/>
          <w:szCs w:val="22"/>
          <w:lang w:val="en-US"/>
        </w:rPr>
        <w:t>Rural and Remote Health, 25</w:t>
      </w:r>
      <w:r w:rsidRPr="00840401">
        <w:rPr>
          <w:sz w:val="22"/>
          <w:szCs w:val="22"/>
          <w:lang w:val="en-US"/>
        </w:rPr>
        <w:t>(1).</w:t>
      </w:r>
      <w:hyperlink w:tgtFrame="_blank" w:history="1" r:id="rId13">
        <w:r w:rsidRPr="00840401">
          <w:rPr>
            <w:rStyle w:val="Hyperlink"/>
            <w:sz w:val="22"/>
            <w:szCs w:val="22"/>
            <w:lang w:val="en-US"/>
          </w:rPr>
          <w:t xml:space="preserve"> https://doi.org/10.22605/RRH9739</w:t>
        </w:r>
      </w:hyperlink>
      <w:r w:rsidRPr="00840401">
        <w:rPr>
          <w:rFonts w:ascii="Arial" w:hAnsi="Arial" w:cs="Arial"/>
          <w:sz w:val="22"/>
          <w:szCs w:val="22"/>
          <w:lang w:val="en-US"/>
        </w:rPr>
        <w:t> </w:t>
      </w:r>
      <w:r w:rsidRPr="00840401">
        <w:rPr>
          <w:sz w:val="22"/>
          <w:szCs w:val="22"/>
        </w:rPr>
        <w:t> </w:t>
      </w:r>
    </w:p>
    <w:p w:rsidRPr="00840401" w:rsidR="00840401" w:rsidP="00083A56" w:rsidRDefault="00840401" w14:paraId="3CA5E251" w14:textId="77777777">
      <w:pPr>
        <w:ind w:left="720" w:hanging="720"/>
        <w:rPr>
          <w:sz w:val="22"/>
          <w:szCs w:val="22"/>
        </w:rPr>
      </w:pPr>
      <w:r w:rsidRPr="00840401">
        <w:rPr>
          <w:sz w:val="22"/>
          <w:szCs w:val="22"/>
          <w:lang w:val="en-US"/>
        </w:rPr>
        <w:t xml:space="preserve">Hayes, K., Dos Santos, V., Costigan, M., &amp; Morante, D. (2023). Profile of occupational therapy services in non-urban settings: A global scoping review. </w:t>
      </w:r>
      <w:r w:rsidRPr="00840401">
        <w:rPr>
          <w:i/>
          <w:iCs/>
          <w:sz w:val="22"/>
          <w:szCs w:val="22"/>
          <w:lang w:val="en-US"/>
        </w:rPr>
        <w:t>Australian Occupational Therapy Journal, 70</w:t>
      </w:r>
      <w:r w:rsidRPr="00840401">
        <w:rPr>
          <w:sz w:val="22"/>
          <w:szCs w:val="22"/>
          <w:lang w:val="en-US"/>
        </w:rPr>
        <w:t>(1), 119–141.</w:t>
      </w:r>
      <w:hyperlink w:tgtFrame="_blank" w:history="1" r:id="rId14">
        <w:r w:rsidRPr="00840401">
          <w:rPr>
            <w:rStyle w:val="Hyperlink"/>
            <w:sz w:val="22"/>
            <w:szCs w:val="22"/>
            <w:lang w:val="en-US"/>
          </w:rPr>
          <w:t xml:space="preserve"> https://doi.org/10.1111/1440-1630.12835</w:t>
        </w:r>
      </w:hyperlink>
      <w:r w:rsidRPr="00840401">
        <w:rPr>
          <w:rFonts w:ascii="Arial" w:hAnsi="Arial" w:cs="Arial"/>
          <w:sz w:val="22"/>
          <w:szCs w:val="22"/>
          <w:lang w:val="en-US"/>
        </w:rPr>
        <w:t> </w:t>
      </w:r>
      <w:r w:rsidRPr="00840401">
        <w:rPr>
          <w:sz w:val="22"/>
          <w:szCs w:val="22"/>
        </w:rPr>
        <w:t> </w:t>
      </w:r>
    </w:p>
    <w:p w:rsidRPr="00840401" w:rsidR="00840401" w:rsidP="00083A56" w:rsidRDefault="00840401" w14:paraId="42E81B29" w14:textId="77777777">
      <w:pPr>
        <w:ind w:left="720" w:hanging="720"/>
        <w:rPr>
          <w:sz w:val="22"/>
          <w:szCs w:val="22"/>
        </w:rPr>
      </w:pPr>
      <w:r w:rsidRPr="00840401">
        <w:rPr>
          <w:sz w:val="22"/>
          <w:szCs w:val="22"/>
          <w:lang w:val="en-US"/>
        </w:rPr>
        <w:t xml:space="preserve">Hayes, K., Lustig, K., Boyd, N., Connelly, B., &amp; Dos Santos, V. (2026). </w:t>
      </w:r>
      <w:r w:rsidRPr="00840401">
        <w:rPr>
          <w:i/>
          <w:iCs/>
          <w:sz w:val="22"/>
          <w:szCs w:val="22"/>
          <w:lang w:val="en-US"/>
        </w:rPr>
        <w:t>Outreach or out-of-reach? Occupational therapy access in Australia</w:t>
      </w:r>
      <w:r w:rsidRPr="00840401">
        <w:rPr>
          <w:sz w:val="22"/>
          <w:szCs w:val="22"/>
          <w:lang w:val="en-US"/>
        </w:rPr>
        <w:t xml:space="preserve"> [Report]. Services for Australian Rural and Remote Allied Health (SARRAH).</w:t>
      </w:r>
      <w:r w:rsidRPr="00840401">
        <w:rPr>
          <w:rFonts w:ascii="Arial" w:hAnsi="Arial" w:cs="Arial"/>
          <w:sz w:val="22"/>
          <w:szCs w:val="22"/>
          <w:lang w:val="en-US"/>
        </w:rPr>
        <w:t> </w:t>
      </w:r>
      <w:r w:rsidRPr="00840401">
        <w:rPr>
          <w:sz w:val="22"/>
          <w:szCs w:val="22"/>
        </w:rPr>
        <w:t> </w:t>
      </w:r>
    </w:p>
    <w:p w:rsidRPr="00840401" w:rsidR="00840401" w:rsidP="00083A56" w:rsidRDefault="00840401" w14:paraId="5D66D6A6" w14:textId="77777777">
      <w:pPr>
        <w:ind w:left="720" w:hanging="720"/>
        <w:rPr>
          <w:sz w:val="22"/>
          <w:szCs w:val="22"/>
        </w:rPr>
      </w:pPr>
      <w:r w:rsidRPr="00840401">
        <w:rPr>
          <w:sz w:val="22"/>
          <w:szCs w:val="22"/>
          <w:lang w:val="en-US"/>
        </w:rPr>
        <w:t xml:space="preserve">Kindig, D., &amp; Stoddart, G. (2003). What is population health? </w:t>
      </w:r>
      <w:r w:rsidRPr="00840401">
        <w:rPr>
          <w:i/>
          <w:iCs/>
          <w:sz w:val="22"/>
          <w:szCs w:val="22"/>
          <w:lang w:val="en-US"/>
        </w:rPr>
        <w:t>American Journal of Public Health, 93</w:t>
      </w:r>
      <w:r w:rsidRPr="00840401">
        <w:rPr>
          <w:sz w:val="22"/>
          <w:szCs w:val="22"/>
          <w:lang w:val="en-US"/>
        </w:rPr>
        <w:t>(3), 380–383.</w:t>
      </w:r>
      <w:hyperlink w:tgtFrame="_blank" w:history="1" r:id="rId15">
        <w:r w:rsidRPr="00840401">
          <w:rPr>
            <w:rStyle w:val="Hyperlink"/>
            <w:sz w:val="22"/>
            <w:szCs w:val="22"/>
            <w:lang w:val="en-US"/>
          </w:rPr>
          <w:t xml:space="preserve"> https://doi.org/10.2105/AJPH.93.3.380</w:t>
        </w:r>
      </w:hyperlink>
      <w:r w:rsidRPr="00840401">
        <w:rPr>
          <w:rFonts w:ascii="Arial" w:hAnsi="Arial" w:cs="Arial"/>
          <w:sz w:val="22"/>
          <w:szCs w:val="22"/>
          <w:lang w:val="en-US"/>
        </w:rPr>
        <w:t> </w:t>
      </w:r>
      <w:r w:rsidRPr="00840401">
        <w:rPr>
          <w:sz w:val="22"/>
          <w:szCs w:val="22"/>
        </w:rPr>
        <w:t> </w:t>
      </w:r>
    </w:p>
    <w:p w:rsidRPr="00840401" w:rsidR="00840401" w:rsidP="00083A56" w:rsidRDefault="00840401" w14:paraId="4D458794" w14:textId="77777777">
      <w:pPr>
        <w:ind w:left="720" w:hanging="720"/>
        <w:rPr>
          <w:sz w:val="22"/>
          <w:szCs w:val="22"/>
        </w:rPr>
      </w:pPr>
      <w:r w:rsidRPr="00840401">
        <w:rPr>
          <w:sz w:val="22"/>
          <w:szCs w:val="22"/>
          <w:lang w:val="en-US"/>
        </w:rPr>
        <w:t xml:space="preserve">Kumar, K., Jones, D., Negin, J., &amp; McGrail, M. (2020). Rural and remote allied health workforce retention: A systematic review. </w:t>
      </w:r>
      <w:r w:rsidRPr="00840401">
        <w:rPr>
          <w:i/>
          <w:iCs/>
          <w:sz w:val="22"/>
          <w:szCs w:val="22"/>
          <w:lang w:val="en-US"/>
        </w:rPr>
        <w:t>Australian Journal of Rural Health, 28</w:t>
      </w:r>
      <w:r w:rsidRPr="00840401">
        <w:rPr>
          <w:sz w:val="22"/>
          <w:szCs w:val="22"/>
          <w:lang w:val="en-US"/>
        </w:rPr>
        <w:t>(1), 30–40.</w:t>
      </w:r>
      <w:r w:rsidRPr="00840401">
        <w:rPr>
          <w:rFonts w:ascii="Arial" w:hAnsi="Arial" w:cs="Arial"/>
          <w:sz w:val="22"/>
          <w:szCs w:val="22"/>
          <w:lang w:val="en-US"/>
        </w:rPr>
        <w:t> </w:t>
      </w:r>
      <w:r w:rsidRPr="00840401">
        <w:rPr>
          <w:sz w:val="22"/>
          <w:szCs w:val="22"/>
        </w:rPr>
        <w:t> </w:t>
      </w:r>
    </w:p>
    <w:p w:rsidRPr="00840401" w:rsidR="00840401" w:rsidP="00083A56" w:rsidRDefault="00840401" w14:paraId="7F6F1A78" w14:textId="77777777">
      <w:pPr>
        <w:ind w:left="720" w:hanging="720"/>
        <w:rPr>
          <w:sz w:val="22"/>
          <w:szCs w:val="22"/>
        </w:rPr>
      </w:pPr>
      <w:r w:rsidRPr="00840401">
        <w:rPr>
          <w:sz w:val="22"/>
          <w:szCs w:val="22"/>
          <w:lang w:val="en-US"/>
        </w:rPr>
        <w:lastRenderedPageBreak/>
        <w:t xml:space="preserve">La Trobe University. (2024). </w:t>
      </w:r>
      <w:r w:rsidRPr="00840401">
        <w:rPr>
          <w:i/>
          <w:iCs/>
          <w:sz w:val="22"/>
          <w:szCs w:val="22"/>
          <w:lang w:val="en-US"/>
        </w:rPr>
        <w:t>Research Data Management Policy</w:t>
      </w:r>
      <w:r w:rsidRPr="00840401">
        <w:rPr>
          <w:sz w:val="22"/>
          <w:szCs w:val="22"/>
          <w:lang w:val="en-US"/>
        </w:rPr>
        <w:t xml:space="preserve"> (Version 3). </w:t>
      </w:r>
      <w:hyperlink w:tgtFrame="_blank" w:history="1" r:id="rId16">
        <w:r w:rsidRPr="00840401">
          <w:rPr>
            <w:rStyle w:val="Hyperlink"/>
            <w:sz w:val="22"/>
            <w:szCs w:val="22"/>
            <w:lang w:val="en-US"/>
          </w:rPr>
          <w:t>https://policies.latrobe.edu.au/document/view.php?id=106&amp;version=3</w:t>
        </w:r>
      </w:hyperlink>
      <w:r w:rsidRPr="00840401">
        <w:rPr>
          <w:sz w:val="22"/>
          <w:szCs w:val="22"/>
        </w:rPr>
        <w:t> </w:t>
      </w:r>
    </w:p>
    <w:p w:rsidRPr="00840401" w:rsidR="00840401" w:rsidP="00083A56" w:rsidRDefault="00840401" w14:paraId="64576866" w14:textId="77777777">
      <w:pPr>
        <w:ind w:left="720" w:hanging="720"/>
        <w:rPr>
          <w:sz w:val="22"/>
          <w:szCs w:val="22"/>
        </w:rPr>
      </w:pPr>
      <w:proofErr w:type="spellStart"/>
      <w:r w:rsidRPr="00840401">
        <w:rPr>
          <w:sz w:val="22"/>
          <w:szCs w:val="22"/>
          <w:lang w:val="en-US"/>
        </w:rPr>
        <w:t>Millsteed</w:t>
      </w:r>
      <w:proofErr w:type="spellEnd"/>
      <w:r w:rsidRPr="00840401">
        <w:rPr>
          <w:sz w:val="22"/>
          <w:szCs w:val="22"/>
          <w:lang w:val="en-US"/>
        </w:rPr>
        <w:t xml:space="preserve">, J. (1997). The contribution of occupational therapy to the fabric of Australian rural and remote communities. </w:t>
      </w:r>
      <w:r w:rsidRPr="00840401">
        <w:rPr>
          <w:i/>
          <w:iCs/>
          <w:sz w:val="22"/>
          <w:szCs w:val="22"/>
          <w:lang w:val="en-US"/>
        </w:rPr>
        <w:t>Australian Occupational Therapy Journal, 44</w:t>
      </w:r>
      <w:r w:rsidRPr="00840401">
        <w:rPr>
          <w:sz w:val="22"/>
          <w:szCs w:val="22"/>
          <w:lang w:val="en-US"/>
        </w:rPr>
        <w:t>(3), 95–104.</w:t>
      </w:r>
      <w:hyperlink w:tgtFrame="_blank" w:history="1" r:id="rId17">
        <w:r w:rsidRPr="00840401">
          <w:rPr>
            <w:rStyle w:val="Hyperlink"/>
            <w:sz w:val="22"/>
            <w:szCs w:val="22"/>
            <w:lang w:val="en-US"/>
          </w:rPr>
          <w:t xml:space="preserve"> https://doi.org/10.1111/j.1440-1630.1997.tb00762.x</w:t>
        </w:r>
      </w:hyperlink>
      <w:r w:rsidRPr="00840401">
        <w:rPr>
          <w:rFonts w:ascii="Arial" w:hAnsi="Arial" w:cs="Arial"/>
          <w:sz w:val="22"/>
          <w:szCs w:val="22"/>
          <w:lang w:val="en-US"/>
        </w:rPr>
        <w:t> </w:t>
      </w:r>
      <w:r w:rsidRPr="00840401">
        <w:rPr>
          <w:sz w:val="22"/>
          <w:szCs w:val="22"/>
        </w:rPr>
        <w:t> </w:t>
      </w:r>
    </w:p>
    <w:p w:rsidRPr="00840401" w:rsidR="00840401" w:rsidP="00083A56" w:rsidRDefault="00840401" w14:paraId="084D062C" w14:textId="77777777">
      <w:pPr>
        <w:ind w:left="720" w:hanging="720"/>
        <w:rPr>
          <w:sz w:val="22"/>
          <w:szCs w:val="22"/>
        </w:rPr>
      </w:pPr>
      <w:r w:rsidRPr="00840401">
        <w:rPr>
          <w:sz w:val="22"/>
          <w:szCs w:val="22"/>
          <w:lang w:val="en-US"/>
        </w:rPr>
        <w:t xml:space="preserve">National Health and Medical Research Council [NHMRC], Australian Research Council [ARC], &amp; Universities Australia. (2018). </w:t>
      </w:r>
      <w:r w:rsidRPr="00840401">
        <w:rPr>
          <w:i/>
          <w:iCs/>
          <w:sz w:val="22"/>
          <w:szCs w:val="22"/>
          <w:lang w:val="en-US"/>
        </w:rPr>
        <w:t>Australian Code for the Responsible Conduct of Research.</w:t>
      </w:r>
      <w:r w:rsidRPr="00840401">
        <w:rPr>
          <w:sz w:val="22"/>
          <w:szCs w:val="22"/>
          <w:lang w:val="en-US"/>
        </w:rPr>
        <w:t xml:space="preserve"> Commonwealth of Australia.</w:t>
      </w:r>
      <w:r w:rsidRPr="00840401">
        <w:rPr>
          <w:sz w:val="22"/>
          <w:szCs w:val="22"/>
        </w:rPr>
        <w:t> </w:t>
      </w:r>
    </w:p>
    <w:p w:rsidRPr="00840401" w:rsidR="00840401" w:rsidP="00083A56" w:rsidRDefault="00840401" w14:paraId="0DF275CB" w14:textId="77777777">
      <w:pPr>
        <w:ind w:left="720" w:hanging="720"/>
        <w:rPr>
          <w:sz w:val="22"/>
          <w:szCs w:val="22"/>
        </w:rPr>
      </w:pPr>
      <w:r w:rsidRPr="00840401">
        <w:rPr>
          <w:sz w:val="22"/>
          <w:szCs w:val="22"/>
          <w:lang w:val="en-US"/>
        </w:rPr>
        <w:t xml:space="preserve">National Health and Medical Research Council [NHMRC]., Australian Research Council [ARC], &amp; Universities Australia (2025). </w:t>
      </w:r>
      <w:r w:rsidRPr="00840401">
        <w:rPr>
          <w:i/>
          <w:iCs/>
          <w:sz w:val="22"/>
          <w:szCs w:val="22"/>
          <w:lang w:val="en-US"/>
        </w:rPr>
        <w:t>National Statement on Ethical Conduct in Human Research (2023 update).</w:t>
      </w:r>
      <w:r w:rsidRPr="00840401">
        <w:rPr>
          <w:sz w:val="22"/>
          <w:szCs w:val="22"/>
          <w:lang w:val="en-US"/>
        </w:rPr>
        <w:t xml:space="preserve"> Commonwealth of Australia.</w:t>
      </w:r>
      <w:r w:rsidRPr="00840401">
        <w:rPr>
          <w:sz w:val="22"/>
          <w:szCs w:val="22"/>
        </w:rPr>
        <w:t> </w:t>
      </w:r>
    </w:p>
    <w:p w:rsidRPr="00840401" w:rsidR="00840401" w:rsidP="00083A56" w:rsidRDefault="00840401" w14:paraId="299D9BE1" w14:textId="77777777">
      <w:pPr>
        <w:ind w:left="720" w:hanging="720"/>
        <w:rPr>
          <w:sz w:val="22"/>
          <w:szCs w:val="22"/>
        </w:rPr>
      </w:pPr>
      <w:r w:rsidRPr="00840401">
        <w:rPr>
          <w:sz w:val="22"/>
          <w:szCs w:val="22"/>
          <w:lang w:val="en-US"/>
        </w:rPr>
        <w:t xml:space="preserve">National Rural Health Commissioner. (2020). </w:t>
      </w:r>
      <w:r w:rsidRPr="00840401">
        <w:rPr>
          <w:i/>
          <w:iCs/>
          <w:sz w:val="22"/>
          <w:szCs w:val="22"/>
          <w:lang w:val="en-US"/>
        </w:rPr>
        <w:t>Allied health workforce reform: National rural health commissioner final report</w:t>
      </w:r>
      <w:r w:rsidRPr="00840401">
        <w:rPr>
          <w:sz w:val="22"/>
          <w:szCs w:val="22"/>
          <w:lang w:val="en-US"/>
        </w:rPr>
        <w:t>. Australian Government Department of Health.</w:t>
      </w:r>
      <w:r w:rsidRPr="00840401">
        <w:rPr>
          <w:rFonts w:ascii="Arial" w:hAnsi="Arial" w:cs="Arial"/>
          <w:sz w:val="22"/>
          <w:szCs w:val="22"/>
          <w:lang w:val="en-US"/>
        </w:rPr>
        <w:t> </w:t>
      </w:r>
      <w:r w:rsidRPr="00840401">
        <w:rPr>
          <w:sz w:val="22"/>
          <w:szCs w:val="22"/>
        </w:rPr>
        <w:t> </w:t>
      </w:r>
    </w:p>
    <w:p w:rsidRPr="00840401" w:rsidR="00840401" w:rsidP="00083A56" w:rsidRDefault="00840401" w14:paraId="1E71C3E2" w14:textId="77777777">
      <w:pPr>
        <w:ind w:left="720" w:hanging="720"/>
        <w:rPr>
          <w:sz w:val="22"/>
          <w:szCs w:val="22"/>
        </w:rPr>
      </w:pPr>
      <w:r w:rsidRPr="00840401">
        <w:rPr>
          <w:sz w:val="22"/>
          <w:szCs w:val="22"/>
          <w:lang w:val="en-US"/>
        </w:rPr>
        <w:t xml:space="preserve">Northouse, P. G. (2022). </w:t>
      </w:r>
      <w:r w:rsidRPr="00840401">
        <w:rPr>
          <w:i/>
          <w:iCs/>
          <w:sz w:val="22"/>
          <w:szCs w:val="22"/>
          <w:lang w:val="en-US"/>
        </w:rPr>
        <w:t>Leadership: Theory and practice</w:t>
      </w:r>
      <w:r w:rsidRPr="00840401">
        <w:rPr>
          <w:sz w:val="22"/>
          <w:szCs w:val="22"/>
          <w:lang w:val="en-US"/>
        </w:rPr>
        <w:t xml:space="preserve"> (9th ed.). SAGE Publications.</w:t>
      </w:r>
      <w:r w:rsidRPr="00840401">
        <w:rPr>
          <w:sz w:val="22"/>
          <w:szCs w:val="22"/>
        </w:rPr>
        <w:t> </w:t>
      </w:r>
    </w:p>
    <w:p w:rsidRPr="00840401" w:rsidR="00840401" w:rsidP="00083A56" w:rsidRDefault="00840401" w14:paraId="0D7470F9" w14:textId="77777777">
      <w:pPr>
        <w:ind w:left="720" w:hanging="720"/>
        <w:rPr>
          <w:sz w:val="22"/>
          <w:szCs w:val="22"/>
        </w:rPr>
      </w:pPr>
      <w:r w:rsidRPr="00840401">
        <w:rPr>
          <w:sz w:val="22"/>
          <w:szCs w:val="22"/>
          <w:lang w:val="en-US"/>
        </w:rPr>
        <w:t xml:space="preserve">Pereira, R. B., Whiteford, G., Hyett, N., Weekes, G., Di Tommaso, A., &amp; Naismith, J. (2020). </w:t>
      </w:r>
      <w:r w:rsidRPr="00840401">
        <w:rPr>
          <w:i/>
          <w:iCs/>
          <w:sz w:val="22"/>
          <w:szCs w:val="22"/>
          <w:lang w:val="en-US"/>
        </w:rPr>
        <w:t>Capabilities, Opportunities, Resources and Environments (CORE): Using the CORE approach for inclusive, occupation-</w:t>
      </w:r>
      <w:proofErr w:type="spellStart"/>
      <w:r w:rsidRPr="00840401">
        <w:rPr>
          <w:i/>
          <w:iCs/>
          <w:sz w:val="22"/>
          <w:szCs w:val="22"/>
          <w:lang w:val="en-US"/>
        </w:rPr>
        <w:t>centred</w:t>
      </w:r>
      <w:proofErr w:type="spellEnd"/>
      <w:r w:rsidRPr="00840401">
        <w:rPr>
          <w:i/>
          <w:iCs/>
          <w:sz w:val="22"/>
          <w:szCs w:val="22"/>
          <w:lang w:val="en-US"/>
        </w:rPr>
        <w:t xml:space="preserve"> practice</w:t>
      </w:r>
      <w:r w:rsidRPr="00840401">
        <w:rPr>
          <w:sz w:val="22"/>
          <w:szCs w:val="22"/>
          <w:lang w:val="en-US"/>
        </w:rPr>
        <w:t xml:space="preserve">. </w:t>
      </w:r>
      <w:r w:rsidRPr="00840401">
        <w:rPr>
          <w:i/>
          <w:iCs/>
          <w:sz w:val="22"/>
          <w:szCs w:val="22"/>
          <w:lang w:val="en-US"/>
        </w:rPr>
        <w:t>Australian Occupational Therapy Journal, 67</w:t>
      </w:r>
      <w:r w:rsidRPr="00840401">
        <w:rPr>
          <w:sz w:val="22"/>
          <w:szCs w:val="22"/>
          <w:lang w:val="en-US"/>
        </w:rPr>
        <w:t xml:space="preserve">(2), 162–171. </w:t>
      </w:r>
      <w:hyperlink w:tgtFrame="_blank" w:history="1" r:id="rId18">
        <w:r w:rsidRPr="00840401">
          <w:rPr>
            <w:rStyle w:val="Hyperlink"/>
            <w:sz w:val="22"/>
            <w:szCs w:val="22"/>
            <w:lang w:val="en-US"/>
          </w:rPr>
          <w:t>https://doi.org/10.1111/1440-1630.12642</w:t>
        </w:r>
      </w:hyperlink>
      <w:r w:rsidRPr="00840401">
        <w:rPr>
          <w:sz w:val="22"/>
          <w:szCs w:val="22"/>
        </w:rPr>
        <w:t> </w:t>
      </w:r>
    </w:p>
    <w:p w:rsidRPr="00840401" w:rsidR="00840401" w:rsidP="00083A56" w:rsidRDefault="00840401" w14:paraId="471EB8F4" w14:textId="77777777">
      <w:pPr>
        <w:ind w:left="720" w:hanging="720"/>
        <w:rPr>
          <w:sz w:val="22"/>
          <w:szCs w:val="22"/>
        </w:rPr>
      </w:pPr>
      <w:r w:rsidRPr="00840401">
        <w:rPr>
          <w:sz w:val="22"/>
          <w:szCs w:val="22"/>
          <w:lang w:val="en-US"/>
        </w:rPr>
        <w:t xml:space="preserve">Peters, M. D. J., Godfrey, C. M., McInerney, P., Munn, Z., </w:t>
      </w:r>
      <w:proofErr w:type="spellStart"/>
      <w:r w:rsidRPr="00840401">
        <w:rPr>
          <w:sz w:val="22"/>
          <w:szCs w:val="22"/>
          <w:lang w:val="en-US"/>
        </w:rPr>
        <w:t>Tricco</w:t>
      </w:r>
      <w:proofErr w:type="spellEnd"/>
      <w:r w:rsidRPr="00840401">
        <w:rPr>
          <w:sz w:val="22"/>
          <w:szCs w:val="22"/>
          <w:lang w:val="en-US"/>
        </w:rPr>
        <w:t xml:space="preserve">, A. C., &amp; Khalil, H. (2020). Chapter 11: Scoping reviews. In E. </w:t>
      </w:r>
      <w:proofErr w:type="spellStart"/>
      <w:r w:rsidRPr="00840401">
        <w:rPr>
          <w:sz w:val="22"/>
          <w:szCs w:val="22"/>
          <w:lang w:val="en-US"/>
        </w:rPr>
        <w:t>Aromataris</w:t>
      </w:r>
      <w:proofErr w:type="spellEnd"/>
      <w:r w:rsidRPr="00840401">
        <w:rPr>
          <w:sz w:val="22"/>
          <w:szCs w:val="22"/>
          <w:lang w:val="en-US"/>
        </w:rPr>
        <w:t xml:space="preserve"> &amp; Z. Munn (Eds.), </w:t>
      </w:r>
      <w:r w:rsidRPr="00840401">
        <w:rPr>
          <w:i/>
          <w:iCs/>
          <w:sz w:val="22"/>
          <w:szCs w:val="22"/>
          <w:lang w:val="en-US"/>
        </w:rPr>
        <w:t>JBI manual for evidence synthesis</w:t>
      </w:r>
      <w:r w:rsidRPr="00840401">
        <w:rPr>
          <w:sz w:val="22"/>
          <w:szCs w:val="22"/>
          <w:lang w:val="en-US"/>
        </w:rPr>
        <w:t>. Joanna Briggs Institute.</w:t>
      </w:r>
      <w:hyperlink w:tgtFrame="_blank" w:history="1" r:id="rId19">
        <w:r w:rsidRPr="00840401">
          <w:rPr>
            <w:rStyle w:val="Hyperlink"/>
            <w:sz w:val="22"/>
            <w:szCs w:val="22"/>
            <w:lang w:val="en-US"/>
          </w:rPr>
          <w:t xml:space="preserve"> https://doi.org/10.46658/JBIMES-20-12</w:t>
        </w:r>
      </w:hyperlink>
      <w:r w:rsidRPr="00840401">
        <w:rPr>
          <w:rFonts w:ascii="Arial" w:hAnsi="Arial" w:cs="Arial"/>
          <w:sz w:val="22"/>
          <w:szCs w:val="22"/>
          <w:lang w:val="en-US"/>
        </w:rPr>
        <w:t> </w:t>
      </w:r>
      <w:r w:rsidRPr="00840401">
        <w:rPr>
          <w:sz w:val="22"/>
          <w:szCs w:val="22"/>
        </w:rPr>
        <w:t> </w:t>
      </w:r>
    </w:p>
    <w:p w:rsidRPr="00840401" w:rsidR="00840401" w:rsidP="00083A56" w:rsidRDefault="00840401" w14:paraId="00AA40D6" w14:textId="77777777">
      <w:pPr>
        <w:ind w:left="720" w:hanging="720"/>
        <w:rPr>
          <w:sz w:val="22"/>
          <w:szCs w:val="22"/>
        </w:rPr>
      </w:pPr>
      <w:r w:rsidRPr="00840401">
        <w:rPr>
          <w:sz w:val="22"/>
          <w:szCs w:val="22"/>
          <w:lang w:val="en-US"/>
        </w:rPr>
        <w:t xml:space="preserve">Scanlan, J. N., &amp; Still, M. (2019). Relationships between burnout, turnover intention, job satisfaction, job demands and job resources for mental health personnel in an Australian mental health service. </w:t>
      </w:r>
      <w:r w:rsidRPr="00840401">
        <w:rPr>
          <w:i/>
          <w:iCs/>
          <w:sz w:val="22"/>
          <w:szCs w:val="22"/>
          <w:lang w:val="en-US"/>
        </w:rPr>
        <w:t>BMC Health Services Research, 19</w:t>
      </w:r>
      <w:r w:rsidRPr="00840401">
        <w:rPr>
          <w:sz w:val="22"/>
          <w:szCs w:val="22"/>
          <w:lang w:val="en-US"/>
        </w:rPr>
        <w:t>(62).</w:t>
      </w:r>
      <w:hyperlink w:tgtFrame="_blank" w:history="1" r:id="rId20">
        <w:r w:rsidRPr="00840401">
          <w:rPr>
            <w:rStyle w:val="Hyperlink"/>
            <w:sz w:val="22"/>
            <w:szCs w:val="22"/>
            <w:lang w:val="en-US"/>
          </w:rPr>
          <w:t xml:space="preserve"> https://doi.org/10.1186/s12913-018-3841-z</w:t>
        </w:r>
      </w:hyperlink>
      <w:r w:rsidRPr="00840401">
        <w:rPr>
          <w:rFonts w:ascii="Arial" w:hAnsi="Arial" w:cs="Arial"/>
          <w:sz w:val="22"/>
          <w:szCs w:val="22"/>
          <w:lang w:val="en-US"/>
        </w:rPr>
        <w:t> </w:t>
      </w:r>
      <w:r w:rsidRPr="00840401">
        <w:rPr>
          <w:sz w:val="22"/>
          <w:szCs w:val="22"/>
        </w:rPr>
        <w:t> </w:t>
      </w:r>
    </w:p>
    <w:p w:rsidRPr="00840401" w:rsidR="00840401" w:rsidP="00083A56" w:rsidRDefault="00840401" w14:paraId="1E85FD34" w14:textId="77777777">
      <w:pPr>
        <w:ind w:left="720" w:hanging="720"/>
        <w:rPr>
          <w:sz w:val="22"/>
          <w:szCs w:val="22"/>
        </w:rPr>
      </w:pPr>
      <w:r w:rsidRPr="00840401">
        <w:rPr>
          <w:sz w:val="22"/>
          <w:szCs w:val="22"/>
          <w:lang w:val="en-US"/>
        </w:rPr>
        <w:t xml:space="preserve">Services for Australian Rural and Remote Allied Health [SARAH]. (2026). </w:t>
      </w:r>
      <w:r w:rsidRPr="00840401">
        <w:rPr>
          <w:i/>
          <w:iCs/>
          <w:sz w:val="22"/>
          <w:szCs w:val="22"/>
          <w:lang w:val="en-US"/>
        </w:rPr>
        <w:t>Constraining the NDIS won't fix allied health maldistribution – history tells us that</w:t>
      </w:r>
      <w:r w:rsidRPr="00840401">
        <w:rPr>
          <w:sz w:val="22"/>
          <w:szCs w:val="22"/>
          <w:lang w:val="en-US"/>
        </w:rPr>
        <w:t xml:space="preserve"> [Policy commentary]. SARRAH.</w:t>
      </w:r>
      <w:r w:rsidRPr="00840401">
        <w:rPr>
          <w:rFonts w:ascii="Arial" w:hAnsi="Arial" w:cs="Arial"/>
          <w:sz w:val="22"/>
          <w:szCs w:val="22"/>
          <w:lang w:val="en-US"/>
        </w:rPr>
        <w:t> </w:t>
      </w:r>
      <w:r w:rsidRPr="00840401">
        <w:rPr>
          <w:sz w:val="22"/>
          <w:szCs w:val="22"/>
        </w:rPr>
        <w:t> </w:t>
      </w:r>
    </w:p>
    <w:p w:rsidRPr="00840401" w:rsidR="00840401" w:rsidP="00083A56" w:rsidRDefault="00840401" w14:paraId="154F74DC" w14:textId="77777777">
      <w:pPr>
        <w:ind w:left="720" w:hanging="720"/>
        <w:rPr>
          <w:sz w:val="22"/>
          <w:szCs w:val="22"/>
        </w:rPr>
      </w:pPr>
      <w:r w:rsidRPr="00840401">
        <w:rPr>
          <w:sz w:val="22"/>
          <w:szCs w:val="22"/>
          <w:lang w:val="en-US"/>
        </w:rPr>
        <w:t xml:space="preserve">Townsend, E., &amp; Polatajko, H. (2013). </w:t>
      </w:r>
      <w:r w:rsidRPr="00840401">
        <w:rPr>
          <w:i/>
          <w:iCs/>
          <w:sz w:val="22"/>
          <w:szCs w:val="22"/>
          <w:lang w:val="en-US"/>
        </w:rPr>
        <w:t>Enabling occupation II: Advancing an occupational therapy vision for health, well-being, &amp; justice through occupation</w:t>
      </w:r>
      <w:r w:rsidRPr="00840401">
        <w:rPr>
          <w:sz w:val="22"/>
          <w:szCs w:val="22"/>
          <w:lang w:val="en-US"/>
        </w:rPr>
        <w:t>. CAOT Publications ACE.</w:t>
      </w:r>
      <w:r w:rsidRPr="00840401">
        <w:rPr>
          <w:rFonts w:ascii="Arial" w:hAnsi="Arial" w:cs="Arial"/>
          <w:sz w:val="22"/>
          <w:szCs w:val="22"/>
          <w:lang w:val="en-US"/>
        </w:rPr>
        <w:t> </w:t>
      </w:r>
      <w:r w:rsidRPr="00840401">
        <w:rPr>
          <w:sz w:val="22"/>
          <w:szCs w:val="22"/>
        </w:rPr>
        <w:t> </w:t>
      </w:r>
    </w:p>
    <w:p w:rsidRPr="00840401" w:rsidR="00840401" w:rsidP="00083A56" w:rsidRDefault="00840401" w14:paraId="2442C70C" w14:textId="77777777">
      <w:pPr>
        <w:ind w:left="720" w:hanging="720"/>
        <w:rPr>
          <w:sz w:val="22"/>
          <w:szCs w:val="22"/>
        </w:rPr>
      </w:pPr>
      <w:proofErr w:type="spellStart"/>
      <w:r w:rsidRPr="00840401">
        <w:rPr>
          <w:sz w:val="22"/>
          <w:szCs w:val="22"/>
          <w:lang w:val="en-US"/>
        </w:rPr>
        <w:t>Tricco</w:t>
      </w:r>
      <w:proofErr w:type="spellEnd"/>
      <w:r w:rsidRPr="00840401">
        <w:rPr>
          <w:sz w:val="22"/>
          <w:szCs w:val="22"/>
          <w:lang w:val="en-US"/>
        </w:rPr>
        <w:t xml:space="preserve">, A. C., Lillie, E., Zarin, W., O'Brien, K. K., Colquhoun, H., Levac, D., Moher, D., Peters, M. D. J., Horsley, T., Weeks, L., Hempel, S., Akl, E. A., Chang, C., McGowan, J., Stewart, L., Hartling, L., </w:t>
      </w:r>
      <w:proofErr w:type="spellStart"/>
      <w:r w:rsidRPr="00840401">
        <w:rPr>
          <w:sz w:val="22"/>
          <w:szCs w:val="22"/>
          <w:lang w:val="en-US"/>
        </w:rPr>
        <w:t>Aldcroft</w:t>
      </w:r>
      <w:proofErr w:type="spellEnd"/>
      <w:r w:rsidRPr="00840401">
        <w:rPr>
          <w:sz w:val="22"/>
          <w:szCs w:val="22"/>
          <w:lang w:val="en-US"/>
        </w:rPr>
        <w:t>, A., Wilson, M. G., Garritty, C., ... Straus, S. E. (2018). PRISMA extension for scoping reviews (PRISMA-</w:t>
      </w:r>
      <w:proofErr w:type="spellStart"/>
      <w:r w:rsidRPr="00840401">
        <w:rPr>
          <w:sz w:val="22"/>
          <w:szCs w:val="22"/>
          <w:lang w:val="en-US"/>
        </w:rPr>
        <w:t>ScR</w:t>
      </w:r>
      <w:proofErr w:type="spellEnd"/>
      <w:r w:rsidRPr="00840401">
        <w:rPr>
          <w:sz w:val="22"/>
          <w:szCs w:val="22"/>
          <w:lang w:val="en-US"/>
        </w:rPr>
        <w:t xml:space="preserve">): Checklist and explanation. </w:t>
      </w:r>
      <w:r w:rsidRPr="00840401">
        <w:rPr>
          <w:i/>
          <w:iCs/>
          <w:sz w:val="22"/>
          <w:szCs w:val="22"/>
          <w:lang w:val="en-US"/>
        </w:rPr>
        <w:t>Annals of Internal Medicine, 169</w:t>
      </w:r>
      <w:r w:rsidRPr="00840401">
        <w:rPr>
          <w:sz w:val="22"/>
          <w:szCs w:val="22"/>
          <w:lang w:val="en-US"/>
        </w:rPr>
        <w:t>(7), 467–473.</w:t>
      </w:r>
      <w:hyperlink w:tgtFrame="_blank" w:history="1" r:id="rId21">
        <w:r w:rsidRPr="00840401">
          <w:rPr>
            <w:rStyle w:val="Hyperlink"/>
            <w:sz w:val="22"/>
            <w:szCs w:val="22"/>
            <w:lang w:val="en-US"/>
          </w:rPr>
          <w:t xml:space="preserve"> https://doi.org/10.7326/M18-0850</w:t>
        </w:r>
      </w:hyperlink>
      <w:r w:rsidRPr="00840401">
        <w:rPr>
          <w:rFonts w:ascii="Arial" w:hAnsi="Arial" w:cs="Arial"/>
          <w:sz w:val="22"/>
          <w:szCs w:val="22"/>
          <w:lang w:val="en-US"/>
        </w:rPr>
        <w:t> </w:t>
      </w:r>
      <w:r w:rsidRPr="00840401">
        <w:rPr>
          <w:sz w:val="22"/>
          <w:szCs w:val="22"/>
        </w:rPr>
        <w:t> </w:t>
      </w:r>
    </w:p>
    <w:p w:rsidRPr="00840401" w:rsidR="00840401" w:rsidP="00083A56" w:rsidRDefault="00840401" w14:paraId="30DACC26" w14:textId="77777777">
      <w:pPr>
        <w:ind w:left="720" w:hanging="720"/>
        <w:rPr>
          <w:sz w:val="22"/>
          <w:szCs w:val="22"/>
        </w:rPr>
      </w:pPr>
      <w:r w:rsidRPr="00840401">
        <w:rPr>
          <w:sz w:val="22"/>
          <w:szCs w:val="22"/>
          <w:lang w:val="en-US"/>
        </w:rPr>
        <w:t xml:space="preserve">Wilcock, A. A. (1999). Reflections on doing, being and becoming. </w:t>
      </w:r>
      <w:r w:rsidRPr="00840401">
        <w:rPr>
          <w:i/>
          <w:iCs/>
          <w:sz w:val="22"/>
          <w:szCs w:val="22"/>
          <w:lang w:val="en-US"/>
        </w:rPr>
        <w:t>Australian Occupational Therapy Journal, 46</w:t>
      </w:r>
      <w:r w:rsidRPr="00840401">
        <w:rPr>
          <w:sz w:val="22"/>
          <w:szCs w:val="22"/>
          <w:lang w:val="en-US"/>
        </w:rPr>
        <w:t>(1), 1–11.</w:t>
      </w:r>
      <w:hyperlink w:tgtFrame="_blank" w:history="1" r:id="rId22">
        <w:r w:rsidRPr="00840401">
          <w:rPr>
            <w:rStyle w:val="Hyperlink"/>
            <w:sz w:val="22"/>
            <w:szCs w:val="22"/>
            <w:lang w:val="en-US"/>
          </w:rPr>
          <w:t xml:space="preserve"> https://doi.org/10.1046/j.1440-1630.1999.00174.x</w:t>
        </w:r>
      </w:hyperlink>
      <w:r w:rsidRPr="00840401">
        <w:rPr>
          <w:rFonts w:ascii="Arial" w:hAnsi="Arial" w:cs="Arial"/>
          <w:sz w:val="22"/>
          <w:szCs w:val="22"/>
          <w:lang w:val="en-US"/>
        </w:rPr>
        <w:t> </w:t>
      </w:r>
      <w:r w:rsidRPr="00840401">
        <w:rPr>
          <w:sz w:val="22"/>
          <w:szCs w:val="22"/>
        </w:rPr>
        <w:t> </w:t>
      </w:r>
    </w:p>
    <w:p w:rsidRPr="00840401" w:rsidR="00840401" w:rsidP="00083A56" w:rsidRDefault="00840401" w14:paraId="54D69326" w14:textId="77777777">
      <w:pPr>
        <w:ind w:left="720" w:hanging="720"/>
        <w:rPr>
          <w:sz w:val="22"/>
          <w:szCs w:val="22"/>
        </w:rPr>
      </w:pPr>
      <w:r w:rsidRPr="00840401">
        <w:rPr>
          <w:sz w:val="22"/>
          <w:szCs w:val="22"/>
          <w:lang w:val="en-US"/>
        </w:rPr>
        <w:lastRenderedPageBreak/>
        <w:t xml:space="preserve">World Federation of Occupational Therapists [WFOT]. (2012). </w:t>
      </w:r>
      <w:r w:rsidRPr="00840401">
        <w:rPr>
          <w:i/>
          <w:iCs/>
          <w:sz w:val="22"/>
          <w:szCs w:val="22"/>
          <w:lang w:val="en-US"/>
        </w:rPr>
        <w:t>Definition of occupational therapy</w:t>
      </w:r>
      <w:r w:rsidRPr="00840401">
        <w:rPr>
          <w:sz w:val="22"/>
          <w:szCs w:val="22"/>
          <w:lang w:val="en-US"/>
        </w:rPr>
        <w:t xml:space="preserve">. </w:t>
      </w:r>
      <w:hyperlink w:tgtFrame="_blank" w:history="1" r:id="rId23">
        <w:r w:rsidRPr="00840401">
          <w:rPr>
            <w:rStyle w:val="Hyperlink"/>
            <w:sz w:val="22"/>
            <w:szCs w:val="22"/>
            <w:lang w:val="en-US"/>
          </w:rPr>
          <w:t>https://www.wfot.org/about/about-occupational-therapy</w:t>
        </w:r>
      </w:hyperlink>
      <w:r w:rsidRPr="00840401">
        <w:rPr>
          <w:sz w:val="22"/>
          <w:szCs w:val="22"/>
        </w:rPr>
        <w:t> </w:t>
      </w:r>
    </w:p>
    <w:p w:rsidRPr="00840401" w:rsidR="00840401" w:rsidP="00083A56" w:rsidRDefault="00840401" w14:paraId="46D809FC" w14:textId="77777777">
      <w:pPr>
        <w:ind w:left="720" w:hanging="720"/>
        <w:rPr>
          <w:sz w:val="22"/>
          <w:szCs w:val="22"/>
        </w:rPr>
      </w:pPr>
      <w:r w:rsidRPr="00840401">
        <w:rPr>
          <w:sz w:val="22"/>
          <w:szCs w:val="22"/>
        </w:rPr>
        <w:t> </w:t>
      </w:r>
    </w:p>
    <w:p w:rsidRPr="00D26D66" w:rsidR="0092493F" w:rsidP="00083A56" w:rsidRDefault="0092493F" w14:paraId="60E145C0" w14:textId="77777777">
      <w:pPr>
        <w:ind w:left="720" w:hanging="720"/>
        <w:rPr>
          <w:sz w:val="22"/>
          <w:szCs w:val="22"/>
        </w:rPr>
      </w:pPr>
    </w:p>
    <w:sectPr w:rsidRPr="00D26D66" w:rsidR="0092493F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401"/>
    <w:rsid w:val="00073875"/>
    <w:rsid w:val="00083A56"/>
    <w:rsid w:val="000F7E8C"/>
    <w:rsid w:val="00840401"/>
    <w:rsid w:val="0092493F"/>
    <w:rsid w:val="00D26D66"/>
    <w:rsid w:val="00E33E3A"/>
    <w:rsid w:val="00FF1F4D"/>
    <w:rsid w:val="01FAC38F"/>
    <w:rsid w:val="2DFD2625"/>
    <w:rsid w:val="440CCC6C"/>
    <w:rsid w:val="4EF8CF9F"/>
    <w:rsid w:val="7BB4E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05259"/>
  <w15:chartTrackingRefBased/>
  <w15:docId w15:val="{16A93AFD-1F06-4357-AEF1-BF5F58849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0401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0401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04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04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04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04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04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04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04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840401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840401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840401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840401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840401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840401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840401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840401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8404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0401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84040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04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8404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0401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8404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04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04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0401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8404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040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4040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04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doi.org/10.22605/RRH9494" TargetMode="External" Id="rId8" /><Relationship Type="http://schemas.openxmlformats.org/officeDocument/2006/relationships/hyperlink" Target="https://doi.org/10.22605/RRH9739" TargetMode="External" Id="rId13" /><Relationship Type="http://schemas.openxmlformats.org/officeDocument/2006/relationships/hyperlink" Target="https://doi.org/10.1111/1440-1630.12642" TargetMode="External" Id="rId18" /><Relationship Type="http://schemas.openxmlformats.org/officeDocument/2006/relationships/customXml" Target="../customXml/item1.xml" Id="rId26" /><Relationship Type="http://schemas.openxmlformats.org/officeDocument/2006/relationships/webSettings" Target="webSettings.xml" Id="rId3" /><Relationship Type="http://schemas.openxmlformats.org/officeDocument/2006/relationships/hyperlink" Target="https://doi.org/10.7326/M18-0850" TargetMode="External" Id="rId21" /><Relationship Type="http://schemas.openxmlformats.org/officeDocument/2006/relationships/hyperlink" Target="https://doi.org/10.22605/RRH1900" TargetMode="External" Id="rId7" /><Relationship Type="http://schemas.openxmlformats.org/officeDocument/2006/relationships/hyperlink" Target="https://doi.org/10.1177/0008417413500465" TargetMode="External" Id="rId12" /><Relationship Type="http://schemas.openxmlformats.org/officeDocument/2006/relationships/hyperlink" Target="https://doi.org/10.1111/j.1440-1630.1997.tb00762.x" TargetMode="External" Id="rId17" /><Relationship Type="http://schemas.openxmlformats.org/officeDocument/2006/relationships/theme" Target="theme/theme1.xml" Id="rId25" /><Relationship Type="http://schemas.openxmlformats.org/officeDocument/2006/relationships/settings" Target="settings.xml" Id="rId2" /><Relationship Type="http://schemas.openxmlformats.org/officeDocument/2006/relationships/hyperlink" Target="https://policies.latrobe.edu.au/document/view.php?id=106&amp;version=3" TargetMode="External" Id="rId16" /><Relationship Type="http://schemas.openxmlformats.org/officeDocument/2006/relationships/hyperlink" Target="https://doi.org/10.1186/s12913-018-3841-z" TargetMode="External" Id="rId20" /><Relationship Type="http://schemas.openxmlformats.org/officeDocument/2006/relationships/styles" Target="styles.xml" Id="rId1" /><Relationship Type="http://schemas.openxmlformats.org/officeDocument/2006/relationships/hyperlink" Target="https://doi.org/10.1016/j.healthplace.2012.03.006" TargetMode="External" Id="rId6" /><Relationship Type="http://schemas.openxmlformats.org/officeDocument/2006/relationships/hyperlink" Target="https://doi.org/10.1111/1440-1630.12439" TargetMode="External" Id="rId11" /><Relationship Type="http://schemas.openxmlformats.org/officeDocument/2006/relationships/fontTable" Target="fontTable.xml" Id="rId24" /><Relationship Type="http://schemas.openxmlformats.org/officeDocument/2006/relationships/hyperlink" Target="https://www.aihw.gov.au/" TargetMode="External" Id="rId5" /><Relationship Type="http://schemas.openxmlformats.org/officeDocument/2006/relationships/hyperlink" Target="https://doi.org/10.2105/AJPH.93.3.380" TargetMode="External" Id="rId15" /><Relationship Type="http://schemas.openxmlformats.org/officeDocument/2006/relationships/hyperlink" Target="https://www.wfot.org/about/about-occupational-therapy" TargetMode="External" Id="rId23" /><Relationship Type="http://schemas.openxmlformats.org/officeDocument/2006/relationships/customXml" Target="../customXml/item3.xml" Id="rId28" /><Relationship Type="http://schemas.openxmlformats.org/officeDocument/2006/relationships/hyperlink" Target="https://doi.org/10.1186/s13012-018-0817-7" TargetMode="External" Id="rId10" /><Relationship Type="http://schemas.openxmlformats.org/officeDocument/2006/relationships/hyperlink" Target="https://doi.org/10.46658/JBIMES-20-12" TargetMode="External" Id="rId19" /><Relationship Type="http://schemas.openxmlformats.org/officeDocument/2006/relationships/hyperlink" Target="https://www.ahpra.gov.au/" TargetMode="External" Id="rId4" /><Relationship Type="http://schemas.openxmlformats.org/officeDocument/2006/relationships/hyperlink" Target="https://doi.org/10.22605/RRH5714" TargetMode="External" Id="rId9" /><Relationship Type="http://schemas.openxmlformats.org/officeDocument/2006/relationships/hyperlink" Target="https://doi.org/10.1111/1440-1630.12835" TargetMode="External" Id="rId14" /><Relationship Type="http://schemas.openxmlformats.org/officeDocument/2006/relationships/hyperlink" Target="https://doi.org/10.1046/j.1440-1630.1999.00174.x" TargetMode="External" Id="rId22" /><Relationship Type="http://schemas.openxmlformats.org/officeDocument/2006/relationships/customXml" Target="../customXml/item2.xml" Id="rId27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D1F1029E4D274DB47A7F77C00CD6D8" ma:contentTypeVersion="23" ma:contentTypeDescription="Create a new document." ma:contentTypeScope="" ma:versionID="b4444eb76a4133e401fccf64f2c2c2a5">
  <xsd:schema xmlns:xsd="http://www.w3.org/2001/XMLSchema" xmlns:xs="http://www.w3.org/2001/XMLSchema" xmlns:p="http://schemas.microsoft.com/office/2006/metadata/properties" xmlns:ns2="39750c51-a536-41c6-9831-47dab69f7eb4" xmlns:ns3="8fdea3df-8dd8-4a5c-b4d4-82e8089e807b" targetNamespace="http://schemas.microsoft.com/office/2006/metadata/properties" ma:root="true" ma:fieldsID="7de8fdd4e7d437957fa5ed89d8aa5976" ns2:_="" ns3:_="">
    <xsd:import namespace="39750c51-a536-41c6-9831-47dab69f7eb4"/>
    <xsd:import namespace="8fdea3df-8dd8-4a5c-b4d4-82e8089e80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Ac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750c51-a536-41c6-9831-47dab69f7e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b76b242-6fdc-4a91-9ac1-a1e9a1762e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Action" ma:index="24" nillable="true" ma:displayName="Action" ma:description="Describes LPBI Team action on file" ma:format="Dropdown" ma:internalName="Action">
      <xsd:simpleType>
        <xsd:restriction base="dms:Note">
          <xsd:maxLength value="255"/>
        </xsd:restriction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dea3df-8dd8-4a5c-b4d4-82e8089e807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e683347-8db4-4a35-b977-431576e11d96}" ma:internalName="TaxCatchAll" ma:showField="CatchAllData" ma:web="8fdea3df-8dd8-4a5c-b4d4-82e8089e80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tion xmlns="39750c51-a536-41c6-9831-47dab69f7eb4" xsi:nil="true"/>
    <TaxCatchAll xmlns="8fdea3df-8dd8-4a5c-b4d4-82e8089e807b" xsi:nil="true"/>
    <lcf76f155ced4ddcb4097134ff3c332f xmlns="39750c51-a536-41c6-9831-47dab69f7eb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27A2DED-57E4-4A63-8182-C5FC912420FF}"/>
</file>

<file path=customXml/itemProps2.xml><?xml version="1.0" encoding="utf-8"?>
<ds:datastoreItem xmlns:ds="http://schemas.openxmlformats.org/officeDocument/2006/customXml" ds:itemID="{F794BC9D-C808-49AE-858F-28FFCFD6E815}"/>
</file>

<file path=customXml/itemProps3.xml><?xml version="1.0" encoding="utf-8"?>
<ds:datastoreItem xmlns:ds="http://schemas.openxmlformats.org/officeDocument/2006/customXml" ds:itemID="{0FFD775F-7339-4235-A331-F3EAD2BCD024}"/>
</file>

<file path=docMetadata/LabelInfo.xml><?xml version="1.0" encoding="utf-8"?>
<clbl:labelList xmlns:clbl="http://schemas.microsoft.com/office/2020/mipLabelMetadata">
  <clbl:label id="{9aee26d8-97c2-4fad-8900-96735f6dc73f}" enabled="0" method="" siteId="{9aee26d8-97c2-4fad-8900-96735f6dc73f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Amy Oman</dc:creator>
  <keywords/>
  <dc:description/>
  <lastModifiedBy>Em Bulger</lastModifiedBy>
  <revision>5</revision>
  <dcterms:created xsi:type="dcterms:W3CDTF">2026-08-06T10:08:00.0000000Z</dcterms:created>
  <dcterms:modified xsi:type="dcterms:W3CDTF">2026-08-20T03:40:45.9399622Z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0x01010092D1F1029E4D274DB47A7F77C00CD6D8</vt:lpwstr>
  </property>
  <property fmtid="{D5CDD505-2E9C-101B-9397-08002B2CF9AE}" pid="3" name="MediaServiceImageTags">
    <vt:lpwstr/>
  </property>
</Properties>
</file>