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B348" w14:textId="77777777" w:rsidR="003C504B" w:rsidRDefault="00A842CF" w:rsidP="001D185D">
      <w:pPr>
        <w:pStyle w:val="Title"/>
        <w:rPr>
          <w:lang w:val="en-AU"/>
        </w:rPr>
      </w:pPr>
      <w:r>
        <w:rPr>
          <w:lang w:val="en-AU"/>
        </w:rPr>
        <w:t xml:space="preserve">LabArchives users who are new to </w:t>
      </w:r>
      <w:r w:rsidRPr="00A842CF">
        <w:rPr>
          <w:lang w:val="en-AU"/>
        </w:rPr>
        <w:t>La Trobe University</w:t>
      </w:r>
    </w:p>
    <w:p w14:paraId="54769018" w14:textId="79C1F328" w:rsidR="00A842CF" w:rsidRDefault="006F3A40" w:rsidP="006F3A40">
      <w:pPr>
        <w:pStyle w:val="Heading1"/>
        <w:rPr>
          <w:lang w:val="en-AU"/>
        </w:rPr>
      </w:pPr>
      <w:r>
        <w:rPr>
          <w:lang w:val="en-AU"/>
        </w:rPr>
        <w:t>Introduction</w:t>
      </w:r>
    </w:p>
    <w:p w14:paraId="6382D8BC" w14:textId="34C906CE" w:rsidR="00A842CF" w:rsidRDefault="00A842CF" w:rsidP="00A842CF">
      <w:pPr>
        <w:rPr>
          <w:lang w:val="en-AU"/>
        </w:rPr>
      </w:pPr>
      <w:r>
        <w:rPr>
          <w:lang w:val="en-AU"/>
        </w:rPr>
        <w:t xml:space="preserve">At La Trobe, LabArchives is known as the Online Research Notebook. La Trobe has an enterprise licence for the Professional Edition of LabArchives, which means that any La Trobe researcher, whether </w:t>
      </w:r>
      <w:r w:rsidR="0023165C">
        <w:rPr>
          <w:lang w:val="en-AU"/>
        </w:rPr>
        <w:t xml:space="preserve">they are a </w:t>
      </w:r>
      <w:r>
        <w:rPr>
          <w:lang w:val="en-AU"/>
        </w:rPr>
        <w:t>staff or student researcher, can use LabArchives free of charge.</w:t>
      </w:r>
    </w:p>
    <w:p w14:paraId="13BB649C" w14:textId="3D26E730" w:rsidR="00972BD0" w:rsidRDefault="00972BD0" w:rsidP="00A842CF">
      <w:pPr>
        <w:rPr>
          <w:lang w:val="en-AU"/>
        </w:rPr>
      </w:pPr>
      <w:r>
        <w:rPr>
          <w:lang w:val="en-AU"/>
        </w:rPr>
        <w:t xml:space="preserve">This user guide includes the following </w:t>
      </w:r>
      <w:r w:rsidR="00531567">
        <w:rPr>
          <w:lang w:val="en-AU"/>
        </w:rPr>
        <w:t>information</w:t>
      </w:r>
      <w:r>
        <w:rPr>
          <w:lang w:val="en-AU"/>
        </w:rPr>
        <w:t>:</w:t>
      </w:r>
    </w:p>
    <w:p w14:paraId="596419C9" w14:textId="7C3CFF89" w:rsidR="00972BD0" w:rsidRPr="00177675" w:rsidRDefault="00177675" w:rsidP="00A842CF">
      <w:pPr>
        <w:rPr>
          <w:rStyle w:val="Hyperlink"/>
          <w:lang w:val="en-AU"/>
        </w:rPr>
      </w:pPr>
      <w:r>
        <w:rPr>
          <w:lang w:val="en-AU"/>
        </w:rPr>
        <w:fldChar w:fldCharType="begin"/>
      </w:r>
      <w:r>
        <w:rPr>
          <w:lang w:val="en-AU"/>
        </w:rPr>
        <w:instrText xml:space="preserve"> HYPERLINK  \l "_Log_in_to" </w:instrText>
      </w:r>
      <w:r>
        <w:rPr>
          <w:lang w:val="en-AU"/>
        </w:rPr>
      </w:r>
      <w:r>
        <w:rPr>
          <w:lang w:val="en-AU"/>
        </w:rPr>
        <w:fldChar w:fldCharType="separate"/>
      </w:r>
      <w:r>
        <w:rPr>
          <w:rStyle w:val="Hyperlink"/>
          <w:lang w:val="en-AU"/>
        </w:rPr>
        <w:t>How to log</w:t>
      </w:r>
      <w:r w:rsidR="00972BD0" w:rsidRPr="00177675">
        <w:rPr>
          <w:rStyle w:val="Hyperlink"/>
          <w:lang w:val="en-AU"/>
        </w:rPr>
        <w:t xml:space="preserve"> in to La Trobe’s Online Research Notebook (LabArchives)</w:t>
      </w:r>
    </w:p>
    <w:p w14:paraId="1C582F48" w14:textId="29CFB614" w:rsidR="00972BD0" w:rsidRDefault="00177675" w:rsidP="00A842CF">
      <w:pPr>
        <w:rPr>
          <w:lang w:val="en-AU"/>
        </w:rPr>
      </w:pPr>
      <w:r>
        <w:rPr>
          <w:lang w:val="en-AU"/>
        </w:rPr>
        <w:fldChar w:fldCharType="end"/>
      </w:r>
      <w:hyperlink w:anchor="_Access_the_notebooks" w:history="1">
        <w:r w:rsidR="00972BD0" w:rsidRPr="00972BD0">
          <w:rPr>
            <w:rStyle w:val="Hyperlink"/>
            <w:lang w:val="en-AU"/>
          </w:rPr>
          <w:t xml:space="preserve">Access the notebooks you </w:t>
        </w:r>
        <w:r w:rsidR="0023165C">
          <w:rPr>
            <w:rStyle w:val="Hyperlink"/>
            <w:lang w:val="en-AU"/>
          </w:rPr>
          <w:t>created</w:t>
        </w:r>
        <w:r w:rsidR="00972BD0" w:rsidRPr="00972BD0">
          <w:rPr>
            <w:rStyle w:val="Hyperlink"/>
            <w:lang w:val="en-AU"/>
          </w:rPr>
          <w:t xml:space="preserve"> through your other LabArchives account</w:t>
        </w:r>
      </w:hyperlink>
    </w:p>
    <w:p w14:paraId="0EF959EE" w14:textId="7952AE0C" w:rsidR="006F3A40" w:rsidRDefault="00B50FBB" w:rsidP="006F3A40">
      <w:pPr>
        <w:pStyle w:val="Heading1"/>
        <w:rPr>
          <w:lang w:val="en-AU"/>
        </w:rPr>
      </w:pPr>
      <w:bookmarkStart w:id="0" w:name="_Log_in_to"/>
      <w:bookmarkStart w:id="1" w:name="_How_to_log"/>
      <w:bookmarkEnd w:id="0"/>
      <w:bookmarkEnd w:id="1"/>
      <w:r>
        <w:rPr>
          <w:lang w:val="en-AU"/>
        </w:rPr>
        <w:t>How to l</w:t>
      </w:r>
      <w:r w:rsidR="006F3A40">
        <w:rPr>
          <w:lang w:val="en-AU"/>
        </w:rPr>
        <w:t>og in to La Trobe’s Online Research Notebook (LabArchives)</w:t>
      </w:r>
    </w:p>
    <w:p w14:paraId="07FB85C6" w14:textId="77777777" w:rsidR="00EC3A9B" w:rsidRDefault="00EC3A9B" w:rsidP="00177675">
      <w:pPr>
        <w:pStyle w:val="ListParagraph"/>
        <w:numPr>
          <w:ilvl w:val="0"/>
          <w:numId w:val="8"/>
        </w:numPr>
        <w:spacing w:after="160" w:line="259" w:lineRule="auto"/>
        <w:ind w:left="714" w:hanging="357"/>
        <w:contextualSpacing w:val="0"/>
      </w:pPr>
      <w:r>
        <w:t xml:space="preserve">Go to </w:t>
      </w:r>
      <w:hyperlink r:id="rId7">
        <w:r w:rsidRPr="042A9375">
          <w:rPr>
            <w:rStyle w:val="Hyperlink"/>
          </w:rPr>
          <w:t>https://aushib.labarchives.com/select_institution</w:t>
        </w:r>
      </w:hyperlink>
      <w:r>
        <w:t xml:space="preserve"> (and bookmark this link for future use).</w:t>
      </w:r>
    </w:p>
    <w:p w14:paraId="48180DE5" w14:textId="77777777" w:rsidR="00EC3A9B" w:rsidRDefault="00EC3A9B" w:rsidP="00EC3A9B">
      <w:pPr>
        <w:pStyle w:val="ListParagraph"/>
        <w:numPr>
          <w:ilvl w:val="0"/>
          <w:numId w:val="8"/>
        </w:numPr>
        <w:spacing w:before="0" w:after="160" w:line="259" w:lineRule="auto"/>
        <w:ind w:left="714" w:hanging="357"/>
        <w:contextualSpacing w:val="0"/>
      </w:pPr>
      <w:r>
        <w:t xml:space="preserve">From the </w:t>
      </w:r>
      <w:r w:rsidRPr="042A9375">
        <w:rPr>
          <w:b/>
          <w:bCs/>
        </w:rPr>
        <w:t>Select Institution</w:t>
      </w:r>
      <w:r>
        <w:t xml:space="preserve"> box, select La Trobe University.</w:t>
      </w:r>
    </w:p>
    <w:p w14:paraId="5DD9EB86" w14:textId="77777777" w:rsidR="00EC3A9B" w:rsidRDefault="00EC3A9B" w:rsidP="00EC3A9B">
      <w:pPr>
        <w:ind w:left="360"/>
      </w:pPr>
      <w:r>
        <w:rPr>
          <w:noProof/>
        </w:rPr>
        <w:drawing>
          <wp:inline distT="0" distB="0" distL="0" distR="0" wp14:anchorId="6BC05EAB" wp14:editId="4DFCADAC">
            <wp:extent cx="5609084" cy="2112204"/>
            <wp:effectExtent l="0" t="0" r="0" b="0"/>
            <wp:docPr id="10766216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rcRect t="16975" r="33076" b="37264"/>
                    <a:stretch>
                      <a:fillRect/>
                    </a:stretch>
                  </pic:blipFill>
                  <pic:spPr>
                    <a:xfrm>
                      <a:off x="0" y="0"/>
                      <a:ext cx="5609084" cy="2112204"/>
                    </a:xfrm>
                    <a:prstGeom prst="rect">
                      <a:avLst/>
                    </a:prstGeom>
                  </pic:spPr>
                </pic:pic>
              </a:graphicData>
            </a:graphic>
          </wp:inline>
        </w:drawing>
      </w:r>
    </w:p>
    <w:p w14:paraId="381C6CC2" w14:textId="77777777" w:rsidR="00EC3A9B" w:rsidRDefault="00EC3A9B" w:rsidP="00EC3A9B">
      <w:pPr>
        <w:pStyle w:val="ListParagraph"/>
        <w:numPr>
          <w:ilvl w:val="0"/>
          <w:numId w:val="8"/>
        </w:numPr>
        <w:spacing w:before="0" w:after="160" w:line="259" w:lineRule="auto"/>
        <w:ind w:left="714" w:hanging="357"/>
        <w:contextualSpacing w:val="0"/>
      </w:pPr>
      <w:r>
        <w:t>You will be redirected to the La Trobe login</w:t>
      </w:r>
    </w:p>
    <w:p w14:paraId="40BBDC39" w14:textId="60CF026C" w:rsidR="00EC3A9B" w:rsidRDefault="00EC3A9B" w:rsidP="00EC3A9B">
      <w:pPr>
        <w:pStyle w:val="ListParagraph"/>
        <w:numPr>
          <w:ilvl w:val="0"/>
          <w:numId w:val="8"/>
        </w:numPr>
        <w:spacing w:before="0" w:after="160" w:line="259" w:lineRule="auto"/>
        <w:ind w:left="714" w:hanging="357"/>
        <w:contextualSpacing w:val="0"/>
      </w:pPr>
      <w:r>
        <w:t>Enter your usual La Trobe credentials to log in (i.e.</w:t>
      </w:r>
      <w:r>
        <w:rPr>
          <w:lang w:val="en-AU"/>
        </w:rPr>
        <w:t xml:space="preserve"> the same username and password that you use to log in to your La Trobe pc and the La Trobe network)</w:t>
      </w:r>
      <w:r>
        <w:t>.</w:t>
      </w:r>
    </w:p>
    <w:p w14:paraId="01FC440A" w14:textId="77777777" w:rsidR="00EC3A9B" w:rsidRDefault="00EC3A9B" w:rsidP="00EC3A9B">
      <w:pPr>
        <w:pStyle w:val="ListParagraph"/>
        <w:numPr>
          <w:ilvl w:val="0"/>
          <w:numId w:val="8"/>
        </w:numPr>
        <w:spacing w:before="0" w:after="160" w:line="259" w:lineRule="auto"/>
        <w:ind w:left="714" w:hanging="357"/>
        <w:contextualSpacing w:val="0"/>
      </w:pPr>
      <w:r>
        <w:t xml:space="preserve">Select </w:t>
      </w:r>
      <w:r w:rsidRPr="042A9375">
        <w:rPr>
          <w:b/>
          <w:bCs/>
        </w:rPr>
        <w:t>I do not have a LabArchives account and need to create one</w:t>
      </w:r>
      <w:r>
        <w:t>.</w:t>
      </w:r>
    </w:p>
    <w:p w14:paraId="45CAD221" w14:textId="77777777" w:rsidR="00EC3A9B" w:rsidRDefault="00EC3A9B" w:rsidP="00EC3A9B">
      <w:pPr>
        <w:pStyle w:val="ListParagraph"/>
        <w:numPr>
          <w:ilvl w:val="0"/>
          <w:numId w:val="8"/>
        </w:numPr>
        <w:spacing w:before="0" w:after="160" w:line="259" w:lineRule="auto"/>
        <w:ind w:left="714" w:hanging="357"/>
        <w:contextualSpacing w:val="0"/>
      </w:pPr>
      <w:r>
        <w:t xml:space="preserve">Select </w:t>
      </w:r>
      <w:r w:rsidRPr="042A9375">
        <w:rPr>
          <w:b/>
          <w:bCs/>
        </w:rPr>
        <w:t>Create new account</w:t>
      </w:r>
      <w:r>
        <w:t xml:space="preserve">. </w:t>
      </w:r>
    </w:p>
    <w:p w14:paraId="10EC130F" w14:textId="77777777" w:rsidR="00EC3A9B" w:rsidRDefault="00EC3A9B" w:rsidP="00EC3A9B">
      <w:pPr>
        <w:pStyle w:val="ListParagraph"/>
        <w:numPr>
          <w:ilvl w:val="0"/>
          <w:numId w:val="8"/>
        </w:numPr>
        <w:spacing w:before="0" w:after="160" w:line="259" w:lineRule="auto"/>
        <w:ind w:left="714" w:hanging="357"/>
        <w:contextualSpacing w:val="0"/>
      </w:pPr>
      <w:r>
        <w:t xml:space="preserve">You will see your account information and can update the details if you wish. </w:t>
      </w:r>
    </w:p>
    <w:p w14:paraId="4BA3F37A" w14:textId="03E2BC10" w:rsidR="00EC3A9B" w:rsidRDefault="00EC3A9B" w:rsidP="00EC3A9B">
      <w:pPr>
        <w:ind w:left="360"/>
      </w:pPr>
      <w:r>
        <w:rPr>
          <w:noProof/>
        </w:rPr>
        <w:drawing>
          <wp:inline distT="0" distB="0" distL="0" distR="0" wp14:anchorId="719F7A85" wp14:editId="434A3079">
            <wp:extent cx="5729598" cy="2257425"/>
            <wp:effectExtent l="0" t="0" r="5080" b="0"/>
            <wp:docPr id="1" name="Picture 1" descr="cid:image001.png@01D39B57.4933A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B57.4933ADE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6726" b="17342"/>
                    <a:stretch/>
                  </pic:blipFill>
                  <pic:spPr bwMode="auto">
                    <a:xfrm>
                      <a:off x="0" y="0"/>
                      <a:ext cx="5731510" cy="2258178"/>
                    </a:xfrm>
                    <a:prstGeom prst="rect">
                      <a:avLst/>
                    </a:prstGeom>
                    <a:noFill/>
                    <a:ln>
                      <a:noFill/>
                    </a:ln>
                    <a:extLst>
                      <a:ext uri="{53640926-AAD7-44D8-BBD7-CCE9431645EC}">
                        <a14:shadowObscured xmlns:a14="http://schemas.microsoft.com/office/drawing/2010/main"/>
                      </a:ext>
                    </a:extLst>
                  </pic:spPr>
                </pic:pic>
              </a:graphicData>
            </a:graphic>
          </wp:inline>
        </w:drawing>
      </w:r>
    </w:p>
    <w:p w14:paraId="24CCA91D" w14:textId="77777777" w:rsidR="00EC3A9B" w:rsidRDefault="00EC3A9B" w:rsidP="00EC3A9B">
      <w:pPr>
        <w:pStyle w:val="ListParagraph"/>
        <w:numPr>
          <w:ilvl w:val="0"/>
          <w:numId w:val="8"/>
        </w:numPr>
        <w:spacing w:before="0" w:after="160" w:line="259" w:lineRule="auto"/>
      </w:pPr>
      <w:r>
        <w:t>You can now start using the Online Research Notebook.</w:t>
      </w:r>
    </w:p>
    <w:p w14:paraId="06633898" w14:textId="349C3E50" w:rsidR="006F3A40" w:rsidRDefault="006F3A40" w:rsidP="00B50FBB">
      <w:pPr>
        <w:pStyle w:val="Heading1"/>
        <w:spacing w:before="360"/>
        <w:rPr>
          <w:lang w:val="en-AU"/>
        </w:rPr>
      </w:pPr>
      <w:bookmarkStart w:id="2" w:name="_Access_the_notebooks"/>
      <w:bookmarkEnd w:id="2"/>
      <w:r>
        <w:rPr>
          <w:lang w:val="en-AU"/>
        </w:rPr>
        <w:lastRenderedPageBreak/>
        <w:t>Acces</w:t>
      </w:r>
      <w:r w:rsidR="00972BD0">
        <w:rPr>
          <w:lang w:val="en-AU"/>
        </w:rPr>
        <w:t>s</w:t>
      </w:r>
      <w:r>
        <w:rPr>
          <w:lang w:val="en-AU"/>
        </w:rPr>
        <w:t xml:space="preserve"> </w:t>
      </w:r>
      <w:r w:rsidR="00B11040">
        <w:rPr>
          <w:lang w:val="en-AU"/>
        </w:rPr>
        <w:t>the</w:t>
      </w:r>
      <w:r>
        <w:rPr>
          <w:lang w:val="en-AU"/>
        </w:rPr>
        <w:t xml:space="preserve"> notebooks</w:t>
      </w:r>
      <w:r w:rsidR="00B11040">
        <w:rPr>
          <w:lang w:val="en-AU"/>
        </w:rPr>
        <w:t xml:space="preserve"> you </w:t>
      </w:r>
      <w:r w:rsidR="0023165C">
        <w:rPr>
          <w:lang w:val="en-AU"/>
        </w:rPr>
        <w:t>created</w:t>
      </w:r>
      <w:r w:rsidR="00B11040">
        <w:rPr>
          <w:lang w:val="en-AU"/>
        </w:rPr>
        <w:t xml:space="preserve"> through your other LabArchives account</w:t>
      </w:r>
    </w:p>
    <w:p w14:paraId="0EB9C53C" w14:textId="4B97A733" w:rsidR="0023165C" w:rsidRDefault="00A842CF" w:rsidP="00A842CF">
      <w:pPr>
        <w:rPr>
          <w:lang w:val="en-AU"/>
        </w:rPr>
      </w:pPr>
      <w:r>
        <w:rPr>
          <w:lang w:val="en-AU"/>
        </w:rPr>
        <w:t xml:space="preserve">If you </w:t>
      </w:r>
      <w:r w:rsidR="007457E1">
        <w:rPr>
          <w:lang w:val="en-AU"/>
        </w:rPr>
        <w:t>own</w:t>
      </w:r>
      <w:r>
        <w:rPr>
          <w:lang w:val="en-AU"/>
        </w:rPr>
        <w:t xml:space="preserve"> notebooks </w:t>
      </w:r>
      <w:r w:rsidR="007457E1">
        <w:rPr>
          <w:lang w:val="en-AU"/>
        </w:rPr>
        <w:t xml:space="preserve">through another LabArchives account </w:t>
      </w:r>
      <w:r w:rsidR="0023165C">
        <w:rPr>
          <w:lang w:val="en-AU"/>
        </w:rPr>
        <w:t>to which</w:t>
      </w:r>
      <w:r w:rsidR="007457E1">
        <w:rPr>
          <w:lang w:val="en-AU"/>
        </w:rPr>
        <w:t xml:space="preserve"> you </w:t>
      </w:r>
      <w:r w:rsidR="006F3A40">
        <w:rPr>
          <w:lang w:val="en-AU"/>
        </w:rPr>
        <w:t>wish to</w:t>
      </w:r>
      <w:r w:rsidR="007457E1">
        <w:rPr>
          <w:lang w:val="en-AU"/>
        </w:rPr>
        <w:t xml:space="preserve"> </w:t>
      </w:r>
      <w:r w:rsidR="0023165C">
        <w:rPr>
          <w:lang w:val="en-AU"/>
        </w:rPr>
        <w:t xml:space="preserve">have continuing access, there are several potential ways to achieve that, depending on </w:t>
      </w:r>
      <w:r w:rsidR="00531567">
        <w:rPr>
          <w:lang w:val="en-AU"/>
        </w:rPr>
        <w:t>your</w:t>
      </w:r>
      <w:r w:rsidR="0023165C">
        <w:rPr>
          <w:lang w:val="en-AU"/>
        </w:rPr>
        <w:t xml:space="preserve"> circumstances:</w:t>
      </w:r>
    </w:p>
    <w:p w14:paraId="653243AD" w14:textId="619E2BDD" w:rsidR="0023165C" w:rsidRPr="00AC75C7" w:rsidRDefault="00AC75C7" w:rsidP="00AC75C7">
      <w:pPr>
        <w:pStyle w:val="ListParagraph"/>
        <w:numPr>
          <w:ilvl w:val="0"/>
          <w:numId w:val="11"/>
        </w:numPr>
        <w:ind w:left="714" w:hanging="357"/>
        <w:contextualSpacing w:val="0"/>
        <w:rPr>
          <w:lang w:val="en-AU"/>
        </w:rPr>
      </w:pPr>
      <w:r w:rsidRPr="00AC75C7">
        <w:rPr>
          <w:lang w:val="en-AU"/>
        </w:rPr>
        <w:t xml:space="preserve">Option A: </w:t>
      </w:r>
      <w:r w:rsidR="0023165C" w:rsidRPr="00AC75C7">
        <w:rPr>
          <w:lang w:val="en-AU"/>
        </w:rPr>
        <w:t>T</w:t>
      </w:r>
      <w:r w:rsidR="007457E1" w:rsidRPr="00AC75C7">
        <w:rPr>
          <w:lang w:val="en-AU"/>
        </w:rPr>
        <w:t xml:space="preserve">ransfer </w:t>
      </w:r>
      <w:r w:rsidR="0023165C" w:rsidRPr="00AC75C7">
        <w:rPr>
          <w:lang w:val="en-AU"/>
        </w:rPr>
        <w:t>ownership of the notebook(s) t</w:t>
      </w:r>
      <w:r w:rsidR="007457E1" w:rsidRPr="00AC75C7">
        <w:rPr>
          <w:lang w:val="en-AU"/>
        </w:rPr>
        <w:t>o your La Trobe LabArchives user account</w:t>
      </w:r>
    </w:p>
    <w:p w14:paraId="71F98C20" w14:textId="4C11F2E0" w:rsidR="0023165C" w:rsidRPr="00AC75C7" w:rsidRDefault="00AC75C7" w:rsidP="00AC75C7">
      <w:pPr>
        <w:pStyle w:val="ListParagraph"/>
        <w:numPr>
          <w:ilvl w:val="0"/>
          <w:numId w:val="11"/>
        </w:numPr>
        <w:ind w:left="714" w:hanging="357"/>
        <w:contextualSpacing w:val="0"/>
        <w:rPr>
          <w:lang w:val="en-AU"/>
        </w:rPr>
      </w:pPr>
      <w:r w:rsidRPr="00AC75C7">
        <w:rPr>
          <w:lang w:val="en-AU"/>
        </w:rPr>
        <w:t xml:space="preserve">Option B: </w:t>
      </w:r>
      <w:r w:rsidR="0023165C" w:rsidRPr="00AC75C7">
        <w:rPr>
          <w:lang w:val="en-AU"/>
        </w:rPr>
        <w:t>Clone the original notebook(s) and transfer ownership of the clone(s) to your La Trobe LabArchives user account</w:t>
      </w:r>
    </w:p>
    <w:p w14:paraId="1EC36781" w14:textId="1BA57FD3" w:rsidR="0023165C" w:rsidRDefault="00AC75C7" w:rsidP="00AC75C7">
      <w:pPr>
        <w:pStyle w:val="ListParagraph"/>
        <w:numPr>
          <w:ilvl w:val="0"/>
          <w:numId w:val="11"/>
        </w:numPr>
        <w:ind w:left="714" w:hanging="357"/>
        <w:contextualSpacing w:val="0"/>
        <w:rPr>
          <w:lang w:val="en-AU"/>
        </w:rPr>
      </w:pPr>
      <w:r w:rsidRPr="00AC75C7">
        <w:rPr>
          <w:lang w:val="en-AU"/>
        </w:rPr>
        <w:t xml:space="preserve">Option C: </w:t>
      </w:r>
      <w:r w:rsidR="0023165C" w:rsidRPr="00AC75C7">
        <w:rPr>
          <w:lang w:val="en-AU"/>
        </w:rPr>
        <w:t>Maintain two LabArchives accounts and share your existing notebook(s) with your La Trobe LabArchives user account.</w:t>
      </w:r>
    </w:p>
    <w:p w14:paraId="37257C19" w14:textId="23FA5942" w:rsidR="00531567" w:rsidRPr="00AC75C7" w:rsidRDefault="00531567" w:rsidP="00AC75C7">
      <w:pPr>
        <w:pStyle w:val="ListParagraph"/>
        <w:numPr>
          <w:ilvl w:val="0"/>
          <w:numId w:val="11"/>
        </w:numPr>
        <w:ind w:left="714" w:hanging="357"/>
        <w:contextualSpacing w:val="0"/>
        <w:rPr>
          <w:lang w:val="en-AU"/>
        </w:rPr>
      </w:pPr>
      <w:r>
        <w:rPr>
          <w:lang w:val="en-AU"/>
        </w:rPr>
        <w:t>Option D: Make a read-only HTML or PDF copy of your notebook(s)</w:t>
      </w:r>
    </w:p>
    <w:p w14:paraId="0858AABA" w14:textId="77777777" w:rsidR="00177675" w:rsidRDefault="007457E1" w:rsidP="00AC75C7">
      <w:pPr>
        <w:rPr>
          <w:rStyle w:val="SubtleEmphasis"/>
          <w:i w:val="0"/>
        </w:rPr>
      </w:pPr>
      <w:r w:rsidRPr="00AC75C7">
        <w:rPr>
          <w:rStyle w:val="SubtleEmphasis"/>
          <w:i w:val="0"/>
        </w:rPr>
        <w:t>If the notebook</w:t>
      </w:r>
      <w:r w:rsidR="00AC75C7">
        <w:rPr>
          <w:rStyle w:val="SubtleEmphasis"/>
          <w:i w:val="0"/>
        </w:rPr>
        <w:t>(</w:t>
      </w:r>
      <w:r w:rsidRPr="00AC75C7">
        <w:rPr>
          <w:rStyle w:val="SubtleEmphasis"/>
          <w:i w:val="0"/>
        </w:rPr>
        <w:t>s</w:t>
      </w:r>
      <w:r w:rsidR="00AC75C7">
        <w:rPr>
          <w:rStyle w:val="SubtleEmphasis"/>
          <w:i w:val="0"/>
        </w:rPr>
        <w:t>)</w:t>
      </w:r>
      <w:r w:rsidRPr="00AC75C7">
        <w:rPr>
          <w:rStyle w:val="SubtleEmphasis"/>
          <w:i w:val="0"/>
        </w:rPr>
        <w:t xml:space="preserve"> </w:t>
      </w:r>
      <w:r w:rsidR="009D6AFE">
        <w:rPr>
          <w:rStyle w:val="SubtleEmphasis"/>
          <w:i w:val="0"/>
        </w:rPr>
        <w:t>is</w:t>
      </w:r>
      <w:r w:rsidRPr="00AC75C7">
        <w:rPr>
          <w:rStyle w:val="SubtleEmphasis"/>
          <w:i w:val="0"/>
        </w:rPr>
        <w:t xml:space="preserve"> associated with your personal subscription to LabArchives</w:t>
      </w:r>
      <w:r w:rsidR="009D6AFE">
        <w:rPr>
          <w:rStyle w:val="SubtleEmphasis"/>
          <w:i w:val="0"/>
        </w:rPr>
        <w:t>, you are free to choose whichever option best suits you.</w:t>
      </w:r>
    </w:p>
    <w:p w14:paraId="60DFCB08" w14:textId="77777777" w:rsidR="00177675" w:rsidRDefault="009D6AFE" w:rsidP="00AC75C7">
      <w:pPr>
        <w:rPr>
          <w:rStyle w:val="SubtleEmphasis"/>
          <w:i w:val="0"/>
        </w:rPr>
      </w:pPr>
      <w:r>
        <w:rPr>
          <w:rStyle w:val="SubtleEmphasis"/>
          <w:i w:val="0"/>
        </w:rPr>
        <w:t>However, if your LabArchives user account was provided through a previous employer’s subscription, you’ll need to check what you’re permitted to do with your notebook(s). For example, you may be required to transfer ownership of the original notebook(s) to your successor or another staff member where the employer owns the research data you produce. Option B may be the appropriate option in that situation, if the employer permits it.</w:t>
      </w:r>
    </w:p>
    <w:p w14:paraId="4FD47C69" w14:textId="121F9690" w:rsidR="007457E1" w:rsidRDefault="009D6AFE" w:rsidP="00AC75C7">
      <w:pPr>
        <w:rPr>
          <w:rStyle w:val="SubtleEmphasis"/>
          <w:i w:val="0"/>
        </w:rPr>
      </w:pPr>
      <w:r>
        <w:rPr>
          <w:rStyle w:val="SubtleEmphasis"/>
          <w:i w:val="0"/>
        </w:rPr>
        <w:t xml:space="preserve">There are site administrative settings in LabArchives that control what you </w:t>
      </w:r>
      <w:proofErr w:type="gramStart"/>
      <w:r>
        <w:rPr>
          <w:rStyle w:val="SubtleEmphasis"/>
          <w:i w:val="0"/>
        </w:rPr>
        <w:t>are able to</w:t>
      </w:r>
      <w:proofErr w:type="gramEnd"/>
      <w:r>
        <w:rPr>
          <w:rStyle w:val="SubtleEmphasis"/>
          <w:i w:val="0"/>
        </w:rPr>
        <w:t xml:space="preserve"> do, so in order to be able to transfer any notebook to your La Trobe LabArchives account, you may need to request permission from your previous employer.</w:t>
      </w:r>
    </w:p>
    <w:p w14:paraId="33B7622B" w14:textId="133FFB87" w:rsidR="00177675" w:rsidRDefault="00177675" w:rsidP="00177675">
      <w:pPr>
        <w:pStyle w:val="Heading1"/>
        <w:rPr>
          <w:lang w:val="en-AU"/>
        </w:rPr>
      </w:pPr>
      <w:r>
        <w:rPr>
          <w:lang w:val="en-AU"/>
        </w:rPr>
        <w:t>Further information</w:t>
      </w:r>
    </w:p>
    <w:p w14:paraId="68F9B295" w14:textId="416D852D" w:rsidR="00531567" w:rsidRPr="00A842CF" w:rsidRDefault="00531567" w:rsidP="00531567">
      <w:pPr>
        <w:rPr>
          <w:lang w:val="en-AU"/>
        </w:rPr>
      </w:pPr>
      <w:r>
        <w:rPr>
          <w:lang w:val="en-AU"/>
        </w:rPr>
        <w:t>Procedure</w:t>
      </w:r>
      <w:r w:rsidRPr="009556C4">
        <w:rPr>
          <w:lang w:val="en-AU"/>
        </w:rPr>
        <w:t xml:space="preserve">s for options A, B and D above are available in the </w:t>
      </w:r>
      <w:hyperlink r:id="rId11" w:history="1">
        <w:r w:rsidRPr="009556C4">
          <w:rPr>
            <w:rStyle w:val="Hyperlink"/>
            <w:lang w:val="en-AU"/>
          </w:rPr>
          <w:t>Exit Planning and the Online Research Notebook</w:t>
        </w:r>
      </w:hyperlink>
      <w:r>
        <w:rPr>
          <w:lang w:val="en-AU"/>
        </w:rPr>
        <w:t xml:space="preserve"> user guide</w:t>
      </w:r>
      <w:r w:rsidR="00082D93">
        <w:rPr>
          <w:lang w:val="en-AU"/>
        </w:rPr>
        <w:t xml:space="preserve">, or you may wish to consult the </w:t>
      </w:r>
      <w:hyperlink r:id="rId12" w:history="1">
        <w:r w:rsidR="00082D93" w:rsidRPr="00082D93">
          <w:rPr>
            <w:rStyle w:val="Hyperlink"/>
            <w:lang w:val="en-AU"/>
          </w:rPr>
          <w:t>LabArchives Knowledgebase</w:t>
        </w:r>
      </w:hyperlink>
      <w:r w:rsidR="00082D93">
        <w:rPr>
          <w:lang w:val="en-AU"/>
        </w:rPr>
        <w:t>.</w:t>
      </w:r>
    </w:p>
    <w:sectPr w:rsidR="00531567" w:rsidRPr="00A842CF" w:rsidSect="00D60C9E">
      <w:footerReference w:type="default" r:id="rId13"/>
      <w:pgSz w:w="11906" w:h="16838"/>
      <w:pgMar w:top="851" w:right="1440" w:bottom="993" w:left="1440" w:header="708"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B68A" w14:textId="77777777" w:rsidR="00DF2184" w:rsidRDefault="00DF2184" w:rsidP="00192370">
      <w:r>
        <w:separator/>
      </w:r>
    </w:p>
    <w:p w14:paraId="53099723" w14:textId="77777777" w:rsidR="00DF2184" w:rsidRDefault="00DF2184" w:rsidP="00192370"/>
  </w:endnote>
  <w:endnote w:type="continuationSeparator" w:id="0">
    <w:p w14:paraId="0F41CC08" w14:textId="77777777" w:rsidR="00DF2184" w:rsidRDefault="00DF2184" w:rsidP="00192370">
      <w:r>
        <w:continuationSeparator/>
      </w:r>
    </w:p>
    <w:p w14:paraId="6A3CF950" w14:textId="77777777" w:rsidR="00DF2184" w:rsidRDefault="00DF2184" w:rsidP="0019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692930"/>
      <w:docPartObj>
        <w:docPartGallery w:val="Page Numbers (Bottom of Page)"/>
        <w:docPartUnique/>
      </w:docPartObj>
    </w:sdtPr>
    <w:sdtContent>
      <w:sdt>
        <w:sdtPr>
          <w:id w:val="-2084980353"/>
          <w:docPartObj>
            <w:docPartGallery w:val="Page Numbers (Top of Page)"/>
            <w:docPartUnique/>
          </w:docPartObj>
        </w:sdtPr>
        <w:sdtContent>
          <w:p w14:paraId="475C01C6" w14:textId="594930F5" w:rsidR="004D1441" w:rsidRDefault="0062619F" w:rsidP="008E53ED">
            <w:pPr>
              <w:pStyle w:val="Footer"/>
              <w:jc w:val="center"/>
            </w:pPr>
            <w:r>
              <w:t xml:space="preserve">Page </w:t>
            </w:r>
            <w:r>
              <w:rPr>
                <w:sz w:val="24"/>
                <w:szCs w:val="24"/>
              </w:rPr>
              <w:fldChar w:fldCharType="begin"/>
            </w:r>
            <w:r>
              <w:instrText xml:space="preserve"> PAGE </w:instrText>
            </w:r>
            <w:r>
              <w:rPr>
                <w:sz w:val="24"/>
                <w:szCs w:val="24"/>
              </w:rPr>
              <w:fldChar w:fldCharType="separate"/>
            </w:r>
            <w:r w:rsidR="009556C4">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9556C4">
              <w:rPr>
                <w:noProof/>
              </w:rPr>
              <w:t>2</w:t>
            </w:r>
            <w:r>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79EE" w14:textId="77777777" w:rsidR="00DF2184" w:rsidRDefault="00DF2184" w:rsidP="00192370">
      <w:r>
        <w:separator/>
      </w:r>
    </w:p>
    <w:p w14:paraId="285B6346" w14:textId="77777777" w:rsidR="00DF2184" w:rsidRDefault="00DF2184" w:rsidP="00192370"/>
  </w:footnote>
  <w:footnote w:type="continuationSeparator" w:id="0">
    <w:p w14:paraId="6ACA0779" w14:textId="77777777" w:rsidR="00DF2184" w:rsidRDefault="00DF2184" w:rsidP="00192370">
      <w:r>
        <w:continuationSeparator/>
      </w:r>
    </w:p>
    <w:p w14:paraId="638DA67D" w14:textId="77777777" w:rsidR="00DF2184" w:rsidRDefault="00DF2184" w:rsidP="001923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633"/>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54942"/>
    <w:multiLevelType w:val="hybridMultilevel"/>
    <w:tmpl w:val="39C6B8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23C83"/>
    <w:multiLevelType w:val="hybridMultilevel"/>
    <w:tmpl w:val="39C2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C5417"/>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44AD1"/>
    <w:multiLevelType w:val="hybridMultilevel"/>
    <w:tmpl w:val="07DE4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37AC4"/>
    <w:multiLevelType w:val="hybridMultilevel"/>
    <w:tmpl w:val="8C3A0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65D9F"/>
    <w:multiLevelType w:val="hybridMultilevel"/>
    <w:tmpl w:val="B8260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877BFE"/>
    <w:multiLevelType w:val="hybridMultilevel"/>
    <w:tmpl w:val="21D0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B1EE0"/>
    <w:multiLevelType w:val="hybridMultilevel"/>
    <w:tmpl w:val="6D8A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14644"/>
    <w:multiLevelType w:val="hybridMultilevel"/>
    <w:tmpl w:val="CC86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266D73"/>
    <w:multiLevelType w:val="hybridMultilevel"/>
    <w:tmpl w:val="26248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8295143">
    <w:abstractNumId w:val="3"/>
  </w:num>
  <w:num w:numId="2" w16cid:durableId="1244946026">
    <w:abstractNumId w:val="9"/>
  </w:num>
  <w:num w:numId="3" w16cid:durableId="1806579297">
    <w:abstractNumId w:val="0"/>
  </w:num>
  <w:num w:numId="4" w16cid:durableId="1124663675">
    <w:abstractNumId w:val="8"/>
  </w:num>
  <w:num w:numId="5" w16cid:durableId="708800960">
    <w:abstractNumId w:val="7"/>
  </w:num>
  <w:num w:numId="6" w16cid:durableId="201285088">
    <w:abstractNumId w:val="6"/>
  </w:num>
  <w:num w:numId="7" w16cid:durableId="1841041778">
    <w:abstractNumId w:val="5"/>
  </w:num>
  <w:num w:numId="8" w16cid:durableId="1244140897">
    <w:abstractNumId w:val="10"/>
  </w:num>
  <w:num w:numId="9" w16cid:durableId="157310506">
    <w:abstractNumId w:val="4"/>
  </w:num>
  <w:num w:numId="10" w16cid:durableId="483401957">
    <w:abstractNumId w:val="1"/>
  </w:num>
  <w:num w:numId="11" w16cid:durableId="1504852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CF"/>
    <w:rsid w:val="00082D93"/>
    <w:rsid w:val="000917FC"/>
    <w:rsid w:val="00106542"/>
    <w:rsid w:val="00177675"/>
    <w:rsid w:val="00192370"/>
    <w:rsid w:val="00192ADC"/>
    <w:rsid w:val="001D185D"/>
    <w:rsid w:val="0023165C"/>
    <w:rsid w:val="002560A8"/>
    <w:rsid w:val="0026114A"/>
    <w:rsid w:val="003C504B"/>
    <w:rsid w:val="004D1441"/>
    <w:rsid w:val="004D7859"/>
    <w:rsid w:val="00531567"/>
    <w:rsid w:val="00581FE8"/>
    <w:rsid w:val="005D7871"/>
    <w:rsid w:val="00607B93"/>
    <w:rsid w:val="0062097B"/>
    <w:rsid w:val="0062593A"/>
    <w:rsid w:val="0062619F"/>
    <w:rsid w:val="00674A74"/>
    <w:rsid w:val="006F3A40"/>
    <w:rsid w:val="007123D4"/>
    <w:rsid w:val="007457E1"/>
    <w:rsid w:val="00825891"/>
    <w:rsid w:val="0084632E"/>
    <w:rsid w:val="00877651"/>
    <w:rsid w:val="008E53ED"/>
    <w:rsid w:val="008F07A4"/>
    <w:rsid w:val="009556C4"/>
    <w:rsid w:val="00972BD0"/>
    <w:rsid w:val="009D6AFE"/>
    <w:rsid w:val="00A842CF"/>
    <w:rsid w:val="00AC75C7"/>
    <w:rsid w:val="00B11040"/>
    <w:rsid w:val="00B50FBB"/>
    <w:rsid w:val="00BC555B"/>
    <w:rsid w:val="00D2525E"/>
    <w:rsid w:val="00D41B11"/>
    <w:rsid w:val="00D565C2"/>
    <w:rsid w:val="00D60C9E"/>
    <w:rsid w:val="00DF2184"/>
    <w:rsid w:val="00EC3A9B"/>
    <w:rsid w:val="00F42F48"/>
    <w:rsid w:val="00F866FB"/>
    <w:rsid w:val="00FB2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5733"/>
  <w15:chartTrackingRefBased/>
  <w15:docId w15:val="{F51D7443-55FD-4D0E-B467-09A764B3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5D"/>
    <w:pPr>
      <w:spacing w:before="60" w:after="120" w:line="240" w:lineRule="auto"/>
    </w:pPr>
    <w:rPr>
      <w:rFonts w:eastAsia="Times New Roman" w:cstheme="minorHAnsi"/>
      <w:lang w:val="en-GB" w:eastAsia="en-GB"/>
    </w:rPr>
  </w:style>
  <w:style w:type="paragraph" w:styleId="Heading1">
    <w:name w:val="heading 1"/>
    <w:basedOn w:val="Normal"/>
    <w:next w:val="Normal"/>
    <w:link w:val="Heading1Char"/>
    <w:uiPriority w:val="9"/>
    <w:qFormat/>
    <w:rsid w:val="001D185D"/>
    <w:pPr>
      <w:keepNext/>
      <w:keepLines/>
      <w:spacing w:before="240" w:after="0"/>
      <w:outlineLvl w:val="0"/>
    </w:pPr>
    <w:rPr>
      <w:rFonts w:eastAsiaTheme="majorEastAsia"/>
      <w:b/>
      <w:color w:val="7030A0"/>
      <w:sz w:val="26"/>
      <w:szCs w:val="26"/>
    </w:rPr>
  </w:style>
  <w:style w:type="paragraph" w:styleId="Heading2">
    <w:name w:val="heading 2"/>
    <w:basedOn w:val="Normal"/>
    <w:next w:val="Normal"/>
    <w:link w:val="Heading2Char"/>
    <w:uiPriority w:val="9"/>
    <w:unhideWhenUsed/>
    <w:qFormat/>
    <w:rsid w:val="001D185D"/>
    <w:pPr>
      <w:keepNext/>
      <w:keepLines/>
      <w:spacing w:before="240" w:after="0"/>
      <w:outlineLvl w:val="1"/>
    </w:pPr>
    <w:rPr>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F9"/>
    <w:pPr>
      <w:ind w:left="720"/>
      <w:contextualSpacing/>
    </w:pPr>
  </w:style>
  <w:style w:type="character" w:styleId="Hyperlink">
    <w:name w:val="Hyperlink"/>
    <w:basedOn w:val="DefaultParagraphFont"/>
    <w:uiPriority w:val="99"/>
    <w:unhideWhenUsed/>
    <w:rsid w:val="00FB22F9"/>
    <w:rPr>
      <w:color w:val="0000FF"/>
      <w:u w:val="single"/>
    </w:rPr>
  </w:style>
  <w:style w:type="paragraph" w:styleId="Header">
    <w:name w:val="header"/>
    <w:basedOn w:val="Normal"/>
    <w:link w:val="HeaderChar"/>
    <w:uiPriority w:val="99"/>
    <w:unhideWhenUsed/>
    <w:rsid w:val="0062619F"/>
    <w:pPr>
      <w:tabs>
        <w:tab w:val="center" w:pos="4513"/>
        <w:tab w:val="right" w:pos="9026"/>
      </w:tabs>
      <w:spacing w:after="0"/>
    </w:pPr>
  </w:style>
  <w:style w:type="character" w:customStyle="1" w:styleId="HeaderChar">
    <w:name w:val="Header Char"/>
    <w:basedOn w:val="DefaultParagraphFont"/>
    <w:link w:val="Header"/>
    <w:uiPriority w:val="99"/>
    <w:rsid w:val="0062619F"/>
  </w:style>
  <w:style w:type="paragraph" w:styleId="Footer">
    <w:name w:val="footer"/>
    <w:basedOn w:val="Normal"/>
    <w:link w:val="FooterChar"/>
    <w:uiPriority w:val="99"/>
    <w:unhideWhenUsed/>
    <w:rsid w:val="0062619F"/>
    <w:pPr>
      <w:tabs>
        <w:tab w:val="center" w:pos="4513"/>
        <w:tab w:val="right" w:pos="9026"/>
      </w:tabs>
      <w:spacing w:after="0"/>
    </w:pPr>
  </w:style>
  <w:style w:type="character" w:customStyle="1" w:styleId="FooterChar">
    <w:name w:val="Footer Char"/>
    <w:basedOn w:val="DefaultParagraphFont"/>
    <w:link w:val="Footer"/>
    <w:uiPriority w:val="99"/>
    <w:rsid w:val="0062619F"/>
  </w:style>
  <w:style w:type="paragraph" w:styleId="Title">
    <w:name w:val="Title"/>
    <w:basedOn w:val="Normal"/>
    <w:next w:val="Normal"/>
    <w:link w:val="TitleChar"/>
    <w:uiPriority w:val="10"/>
    <w:qFormat/>
    <w:rsid w:val="001D185D"/>
    <w:pPr>
      <w:spacing w:after="0"/>
      <w:contextualSpacing/>
    </w:pPr>
    <w:rPr>
      <w:rFonts w:eastAsiaTheme="majorEastAsia"/>
      <w:b/>
      <w:color w:val="7030A0"/>
      <w:spacing w:val="-10"/>
      <w:kern w:val="28"/>
      <w:sz w:val="32"/>
      <w:szCs w:val="32"/>
    </w:rPr>
  </w:style>
  <w:style w:type="character" w:customStyle="1" w:styleId="TitleChar">
    <w:name w:val="Title Char"/>
    <w:basedOn w:val="DefaultParagraphFont"/>
    <w:link w:val="Title"/>
    <w:uiPriority w:val="10"/>
    <w:rsid w:val="001D185D"/>
    <w:rPr>
      <w:rFonts w:eastAsiaTheme="majorEastAsia" w:cstheme="minorHAnsi"/>
      <w:b/>
      <w:color w:val="7030A0"/>
      <w:spacing w:val="-10"/>
      <w:kern w:val="28"/>
      <w:sz w:val="32"/>
      <w:szCs w:val="32"/>
      <w:lang w:val="en-GB" w:eastAsia="en-GB"/>
    </w:rPr>
  </w:style>
  <w:style w:type="character" w:customStyle="1" w:styleId="Heading2Char">
    <w:name w:val="Heading 2 Char"/>
    <w:basedOn w:val="DefaultParagraphFont"/>
    <w:link w:val="Heading2"/>
    <w:uiPriority w:val="9"/>
    <w:rsid w:val="001D185D"/>
    <w:rPr>
      <w:rFonts w:eastAsia="Times New Roman" w:cstheme="minorHAnsi"/>
      <w:color w:val="7030A0"/>
      <w:sz w:val="26"/>
      <w:szCs w:val="26"/>
      <w:lang w:val="en-GB" w:eastAsia="en-GB"/>
    </w:rPr>
  </w:style>
  <w:style w:type="character" w:customStyle="1" w:styleId="Heading1Char">
    <w:name w:val="Heading 1 Char"/>
    <w:basedOn w:val="DefaultParagraphFont"/>
    <w:link w:val="Heading1"/>
    <w:uiPriority w:val="9"/>
    <w:rsid w:val="001D185D"/>
    <w:rPr>
      <w:rFonts w:eastAsiaTheme="majorEastAsia" w:cstheme="minorHAnsi"/>
      <w:b/>
      <w:color w:val="7030A0"/>
      <w:sz w:val="26"/>
      <w:szCs w:val="26"/>
      <w:lang w:val="en-GB" w:eastAsia="en-GB"/>
    </w:rPr>
  </w:style>
  <w:style w:type="paragraph" w:customStyle="1" w:styleId="ORNweb">
    <w:name w:val="ORN web"/>
    <w:basedOn w:val="Heading1"/>
    <w:link w:val="ORNwebChar"/>
    <w:autoRedefine/>
    <w:rsid w:val="001D185D"/>
  </w:style>
  <w:style w:type="character" w:customStyle="1" w:styleId="ORNwebChar">
    <w:name w:val="ORN web Char"/>
    <w:basedOn w:val="Heading1Char"/>
    <w:link w:val="ORNweb"/>
    <w:rsid w:val="001D185D"/>
    <w:rPr>
      <w:rFonts w:eastAsiaTheme="majorEastAsia" w:cstheme="minorHAnsi"/>
      <w:b/>
      <w:color w:val="7030A0"/>
      <w:sz w:val="26"/>
      <w:szCs w:val="26"/>
      <w:lang w:val="en-GB" w:eastAsia="en-GB"/>
    </w:rPr>
  </w:style>
  <w:style w:type="character" w:styleId="IntenseEmphasis">
    <w:name w:val="Intense Emphasis"/>
    <w:basedOn w:val="DefaultParagraphFont"/>
    <w:uiPriority w:val="21"/>
    <w:qFormat/>
    <w:rsid w:val="00B11040"/>
    <w:rPr>
      <w:i/>
      <w:iCs/>
      <w:color w:val="5B9BD5" w:themeColor="accent1"/>
    </w:rPr>
  </w:style>
  <w:style w:type="character" w:styleId="Emphasis">
    <w:name w:val="Emphasis"/>
    <w:basedOn w:val="DefaultParagraphFont"/>
    <w:uiPriority w:val="20"/>
    <w:qFormat/>
    <w:rsid w:val="00B11040"/>
    <w:rPr>
      <w:i/>
      <w:iCs/>
      <w:color w:val="7030A0"/>
    </w:rPr>
  </w:style>
  <w:style w:type="character" w:styleId="FollowedHyperlink">
    <w:name w:val="FollowedHyperlink"/>
    <w:basedOn w:val="DefaultParagraphFont"/>
    <w:uiPriority w:val="99"/>
    <w:semiHidden/>
    <w:unhideWhenUsed/>
    <w:rsid w:val="0023165C"/>
    <w:rPr>
      <w:color w:val="954F72" w:themeColor="followedHyperlink"/>
      <w:u w:val="single"/>
    </w:rPr>
  </w:style>
  <w:style w:type="character" w:styleId="SubtleEmphasis">
    <w:name w:val="Subtle Emphasis"/>
    <w:basedOn w:val="DefaultParagraphFont"/>
    <w:uiPriority w:val="19"/>
    <w:qFormat/>
    <w:rsid w:val="00AC75C7"/>
    <w:rPr>
      <w:i/>
      <w:iCs/>
      <w:color w:val="404040" w:themeColor="text1" w:themeTint="BF"/>
    </w:rPr>
  </w:style>
  <w:style w:type="paragraph" w:styleId="BalloonText">
    <w:name w:val="Balloon Text"/>
    <w:basedOn w:val="Normal"/>
    <w:link w:val="BalloonTextChar"/>
    <w:uiPriority w:val="99"/>
    <w:semiHidden/>
    <w:unhideWhenUsed/>
    <w:rsid w:val="00D60C9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C9E"/>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ushib.labarchives.com/select_institution" TargetMode="External"/><Relationship Id="rId12" Type="http://schemas.openxmlformats.org/officeDocument/2006/relationships/hyperlink" Target="https://www.labarchives.com/labarchives-knowledge-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robe.edu.au/__data/assets/word_doc/0006/917250/Exit-planning-and-the-Online-Research-Notebook.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1.png@01D39B57.4933ADE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Hosking\Documents\Custom%20Office%20Templates\ORN%20us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ORN user guide.dotx</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Hosking</dc:creator>
  <cp:keywords/>
  <dc:description/>
  <cp:lastModifiedBy>Michele Hosking</cp:lastModifiedBy>
  <cp:revision>2</cp:revision>
  <cp:lastPrinted>2018-06-01T05:33:00Z</cp:lastPrinted>
  <dcterms:created xsi:type="dcterms:W3CDTF">2022-12-20T03:41:00Z</dcterms:created>
  <dcterms:modified xsi:type="dcterms:W3CDTF">2022-12-20T03:41:00Z</dcterms:modified>
</cp:coreProperties>
</file>