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6DC" w:rsidP="6FD2AACD" w:rsidRDefault="00651DD4" w14:paraId="0F49EC5F" w14:textId="32F9CFA4">
      <w:pPr>
        <w:pStyle w:val="Heading1"/>
        <w:rPr>
          <w:lang w:val="en-AU"/>
        </w:rPr>
      </w:pPr>
      <w:r w:rsidRPr="6FD2AACD" w:rsidR="53872AAF">
        <w:rPr>
          <w:lang w:val="en-AU"/>
        </w:rPr>
        <w:t>Targeting GPX8 enhances the efficacy of chemotherapy and radiation in Colorectal cancer</w:t>
      </w:r>
    </w:p>
    <w:p w:rsidR="00651DD4" w:rsidRDefault="00651DD4" w14:paraId="3D5DAB78" w14:textId="6E878ECE">
      <w:r w:rsidRPr="00651DD4">
        <w:t>Author name</w:t>
      </w:r>
      <w:r>
        <w:t>: Biswadeep Sen</w:t>
      </w:r>
    </w:p>
    <w:p w:rsidR="00651DD4" w:rsidRDefault="00651DD4" w14:paraId="4B258045" w14:textId="275FCF33">
      <w:r w:rsidRPr="00651DD4">
        <w:t>Department / school</w:t>
      </w:r>
      <w:r>
        <w:t>: La Trobe school of cancer medicine</w:t>
      </w:r>
    </w:p>
    <w:p w:rsidR="00651DD4" w:rsidRDefault="00651DD4" w14:paraId="2C824AE5" w14:textId="2068C31C">
      <w:r>
        <w:t>R</w:t>
      </w:r>
      <w:r w:rsidRPr="00651DD4">
        <w:t>esearch institute</w:t>
      </w:r>
      <w:r>
        <w:t>: Olivia Newton-John Cancer Research Institute</w:t>
      </w:r>
    </w:p>
    <w:p w:rsidR="00651DD4" w:rsidRDefault="00651DD4" w14:paraId="7388AE68" w14:textId="572CECAA">
      <w:r w:rsidRPr="00651DD4">
        <w:t>Introduction to poster</w:t>
      </w:r>
      <w:r w:rsidR="00213315">
        <w:t xml:space="preserve">: This poster comprises two of my project’s aims, to identify the compensators of GPX2 loss in Colorectal cancer and investigate the impact of targeting the compensator in sensitising </w:t>
      </w:r>
      <w:r w:rsidRPr="00651DD4" w:rsidR="00213315">
        <w:rPr>
          <w:lang w:val="en-AU"/>
        </w:rPr>
        <w:t xml:space="preserve">Colorectal cancer </w:t>
      </w:r>
      <w:r w:rsidR="00213315">
        <w:t xml:space="preserve">cells to conventional treatments of chemotherapy and radiation. </w:t>
      </w:r>
    </w:p>
    <w:p w:rsidR="00651DD4" w:rsidRDefault="00651DD4" w14:paraId="369F0B4A" w14:textId="77777777"/>
    <w:p w:rsidR="00651DD4" w:rsidP="6FD2AACD" w:rsidRDefault="00651DD4" w14:paraId="0273C9A7" w14:textId="420BC386">
      <w:pPr>
        <w:pStyle w:val="Heading2"/>
      </w:pPr>
      <w:r w:rsidR="53872AAF">
        <w:rPr/>
        <w:t>Introduction</w:t>
      </w:r>
      <w:r w:rsidR="53872AAF">
        <w:rPr/>
        <w:t>:</w:t>
      </w:r>
    </w:p>
    <w:p w:rsidRPr="00651DD4" w:rsidR="00651DD4" w:rsidP="00651DD4" w:rsidRDefault="00651DD4" w14:paraId="3A430412" w14:textId="77777777">
      <w:pPr>
        <w:numPr>
          <w:ilvl w:val="0"/>
          <w:numId w:val="1"/>
        </w:numPr>
        <w:rPr>
          <w:lang w:val="en-AU"/>
        </w:rPr>
      </w:pPr>
      <w:r w:rsidRPr="00651DD4">
        <w:rPr>
          <w:lang w:val="en-AU"/>
        </w:rPr>
        <w:t>Colorectal cancer (CRC) is the second leading cause of cancer related deaths worldwide (1).</w:t>
      </w:r>
    </w:p>
    <w:p w:rsidRPr="00651DD4" w:rsidR="00651DD4" w:rsidP="00651DD4" w:rsidRDefault="00651DD4" w14:paraId="38000ADE" w14:textId="3753E859">
      <w:pPr>
        <w:numPr>
          <w:ilvl w:val="0"/>
          <w:numId w:val="1"/>
        </w:numPr>
        <w:rPr>
          <w:lang w:val="en-AU"/>
        </w:rPr>
      </w:pPr>
      <w:r w:rsidRPr="00651DD4">
        <w:rPr>
          <w:lang w:val="en-US"/>
        </w:rPr>
        <w:t>50% of metastatic CRC cases do not respond to conventional therapies such as chemotherapy and radiotherapy (2).</w:t>
      </w:r>
    </w:p>
    <w:p w:rsidRPr="00651DD4" w:rsidR="00651DD4" w:rsidP="00651DD4" w:rsidRDefault="00651DD4" w14:paraId="74ADC8CD" w14:textId="77777777">
      <w:pPr>
        <w:numPr>
          <w:ilvl w:val="0"/>
          <w:numId w:val="1"/>
        </w:numPr>
        <w:rPr>
          <w:lang w:val="en-AU"/>
        </w:rPr>
      </w:pPr>
      <w:r w:rsidRPr="00651DD4">
        <w:rPr>
          <w:lang w:val="en-US"/>
        </w:rPr>
        <w:t>The need to discover biomarkers to identify patients who could benefit from chemotherapy and radiation is of utmost importance.</w:t>
      </w:r>
    </w:p>
    <w:p w:rsidRPr="00651DD4" w:rsidR="00651DD4" w:rsidP="00651DD4" w:rsidRDefault="00651DD4" w14:paraId="49FD5EBA" w14:textId="77777777">
      <w:pPr>
        <w:numPr>
          <w:ilvl w:val="0"/>
          <w:numId w:val="1"/>
        </w:numPr>
        <w:rPr>
          <w:lang w:val="en-AU"/>
        </w:rPr>
      </w:pPr>
      <w:r w:rsidRPr="00651DD4">
        <w:rPr>
          <w:lang w:val="en-US"/>
        </w:rPr>
        <w:t>To ensure survivability, CRC cells maintain equitable ROS levels by expressing antioxidant genes, such as the Glutathione peroxidase (GPX) family (3).</w:t>
      </w:r>
    </w:p>
    <w:p w:rsidRPr="00651DD4" w:rsidR="00651DD4" w:rsidP="00651DD4" w:rsidRDefault="00651DD4" w14:paraId="1827E1F6" w14:textId="77777777">
      <w:pPr>
        <w:numPr>
          <w:ilvl w:val="0"/>
          <w:numId w:val="1"/>
        </w:numPr>
        <w:rPr>
          <w:lang w:val="en-AU"/>
        </w:rPr>
      </w:pPr>
      <w:r w:rsidRPr="00651DD4">
        <w:rPr>
          <w:lang w:val="en-US"/>
        </w:rPr>
        <w:t>GPX2 is a gut specific antioxidant which is frequently overexpressed in CRC however, 32% of CRC cases are observed to have low GPX2 expression (OTL, unpublished data).</w:t>
      </w:r>
    </w:p>
    <w:p w:rsidRPr="00651DD4" w:rsidR="00651DD4" w:rsidP="00651DD4" w:rsidRDefault="00651DD4" w14:paraId="4D144C6B" w14:textId="77777777">
      <w:pPr>
        <w:numPr>
          <w:ilvl w:val="0"/>
          <w:numId w:val="1"/>
        </w:numPr>
        <w:rPr>
          <w:lang w:val="en-AU"/>
        </w:rPr>
      </w:pPr>
      <w:r w:rsidRPr="00651DD4">
        <w:rPr>
          <w:lang w:val="en-US"/>
        </w:rPr>
        <w:t xml:space="preserve">Interestingly, when GPX2 high and low CRC cells were subjected to escalating dosages of radiation, the </w:t>
      </w:r>
      <w:r w:rsidRPr="00651DD4">
        <w:rPr>
          <w:u w:val="single"/>
          <w:lang w:val="en-US"/>
        </w:rPr>
        <w:t>low GPX2 cells did not exhibit a higher sensitivity to radiation dosages</w:t>
      </w:r>
      <w:r w:rsidRPr="00651DD4">
        <w:rPr>
          <w:lang w:val="en-US"/>
        </w:rPr>
        <w:t>.</w:t>
      </w:r>
    </w:p>
    <w:p w:rsidRPr="00651DD4" w:rsidR="00651DD4" w:rsidP="00651DD4" w:rsidRDefault="00651DD4" w14:paraId="1EC48B9A" w14:textId="5F47CCF9">
      <w:pPr>
        <w:numPr>
          <w:ilvl w:val="0"/>
          <w:numId w:val="1"/>
        </w:numPr>
        <w:rPr>
          <w:lang w:val="en-AU"/>
        </w:rPr>
      </w:pPr>
      <w:r w:rsidRPr="00651DD4">
        <w:rPr>
          <w:b/>
          <w:bCs/>
          <w:u w:val="single"/>
          <w:lang w:val="en-US"/>
        </w:rPr>
        <w:t xml:space="preserve">Therefore, we sought to investigate the compensators </w:t>
      </w:r>
      <w:r w:rsidRPr="00651DD4" w:rsidR="00213315">
        <w:rPr>
          <w:b/>
          <w:bCs/>
          <w:u w:val="single"/>
          <w:lang w:val="en-US"/>
        </w:rPr>
        <w:t>for</w:t>
      </w:r>
      <w:r w:rsidRPr="00651DD4">
        <w:rPr>
          <w:b/>
          <w:bCs/>
          <w:u w:val="single"/>
          <w:lang w:val="en-US"/>
        </w:rPr>
        <w:t xml:space="preserve"> GPX2 loss in the CRC landscape.</w:t>
      </w:r>
    </w:p>
    <w:p w:rsidR="00651DD4" w:rsidP="00651DD4" w:rsidRDefault="00651DD4" w14:paraId="7C3ED0B3" w14:textId="77777777">
      <w:pPr>
        <w:rPr>
          <w:lang w:val="en-US"/>
        </w:rPr>
      </w:pPr>
      <w:r w:rsidRPr="00651DD4">
        <w:rPr>
          <w:b/>
          <w:bCs/>
          <w:lang w:val="en-AU"/>
        </w:rPr>
        <w:t xml:space="preserve">Figure 1. </w:t>
      </w:r>
      <w:r w:rsidRPr="00651DD4">
        <w:rPr>
          <w:b/>
          <w:bCs/>
          <w:lang w:val="en-US"/>
        </w:rPr>
        <w:t xml:space="preserve">Characterization of GPX2 loss in stage III CRC cases and its impact on radiation response. (A-B) </w:t>
      </w:r>
      <w:r w:rsidRPr="00651DD4">
        <w:rPr>
          <w:lang w:val="en-US"/>
        </w:rPr>
        <w:t xml:space="preserve">197 stage III CRC cases were stained for GPX2 expression. 30% of CRC cases were observed to have lost GPX2. GPX2 </w:t>
      </w:r>
      <w:r w:rsidRPr="00651DD4">
        <w:rPr>
          <w:b/>
          <w:bCs/>
          <w:lang w:val="en-US"/>
        </w:rPr>
        <w:t xml:space="preserve">(C) </w:t>
      </w:r>
      <w:r w:rsidRPr="00651DD4">
        <w:rPr>
          <w:lang w:val="en-US"/>
        </w:rPr>
        <w:t xml:space="preserve">high and </w:t>
      </w:r>
      <w:r w:rsidRPr="00651DD4">
        <w:rPr>
          <w:b/>
          <w:bCs/>
          <w:lang w:val="en-US"/>
        </w:rPr>
        <w:t xml:space="preserve">(D) </w:t>
      </w:r>
      <w:r w:rsidRPr="00651DD4">
        <w:rPr>
          <w:lang w:val="en-US"/>
        </w:rPr>
        <w:t xml:space="preserve">low CRC cell lines were subjected to radiation. </w:t>
      </w:r>
      <w:r w:rsidRPr="00651DD4">
        <w:rPr>
          <w:lang w:val="en-AU"/>
        </w:rPr>
        <w:t xml:space="preserve">72h following treatment </w:t>
      </w:r>
      <w:r w:rsidRPr="00651DD4">
        <w:rPr>
          <w:lang w:val="en-US"/>
        </w:rPr>
        <w:t xml:space="preserve">apoptosis was determined by PI staining and FACS analysis. </w:t>
      </w:r>
    </w:p>
    <w:p w:rsidRPr="004B3AB5" w:rsidR="00651DD4" w:rsidP="6FD2AACD" w:rsidRDefault="00651DD4" w14:paraId="0F8CFB59" w14:textId="77777777">
      <w:pPr>
        <w:pStyle w:val="Heading2"/>
        <w:rPr>
          <w:b w:val="1"/>
          <w:bCs w:val="1"/>
          <w:lang w:val="en-AU"/>
        </w:rPr>
      </w:pPr>
      <w:r w:rsidRPr="6FD2AACD" w:rsidR="53872AAF">
        <w:rPr>
          <w:lang w:val="en-AU"/>
        </w:rPr>
        <w:t>Project aims</w:t>
      </w:r>
    </w:p>
    <w:p w:rsidRPr="004B3AB5" w:rsidR="00651DD4" w:rsidP="00651DD4" w:rsidRDefault="00651DD4" w14:paraId="7F8BDCFD" w14:textId="77777777">
      <w:pPr>
        <w:numPr>
          <w:ilvl w:val="0"/>
          <w:numId w:val="2"/>
        </w:numPr>
        <w:rPr>
          <w:lang w:val="en-AU"/>
        </w:rPr>
      </w:pPr>
      <w:r w:rsidRPr="004B3AB5">
        <w:rPr>
          <w:lang w:val="en-US"/>
        </w:rPr>
        <w:t>To investigate the compensators of GPX2 loss in CRC</w:t>
      </w:r>
    </w:p>
    <w:p w:rsidRPr="004B3AB5" w:rsidR="00651DD4" w:rsidP="00651DD4" w:rsidRDefault="00651DD4" w14:paraId="33A9C5C7" w14:textId="77777777">
      <w:pPr>
        <w:numPr>
          <w:ilvl w:val="0"/>
          <w:numId w:val="2"/>
        </w:numPr>
        <w:rPr>
          <w:lang w:val="en-AU"/>
        </w:rPr>
      </w:pPr>
      <w:r w:rsidRPr="004B3AB5">
        <w:rPr>
          <w:lang w:val="en-US"/>
        </w:rPr>
        <w:t>To determine the role of GPX8 in regulating CRC cell viability and basal ROS levels in CRC cells</w:t>
      </w:r>
    </w:p>
    <w:p w:rsidRPr="004B3AB5" w:rsidR="00651DD4" w:rsidP="00651DD4" w:rsidRDefault="00651DD4" w14:paraId="1315447A" w14:textId="77777777">
      <w:pPr>
        <w:numPr>
          <w:ilvl w:val="0"/>
          <w:numId w:val="2"/>
        </w:numPr>
        <w:rPr>
          <w:lang w:val="en-AU"/>
        </w:rPr>
      </w:pPr>
      <w:r w:rsidRPr="004B3AB5">
        <w:rPr>
          <w:lang w:val="en-US"/>
        </w:rPr>
        <w:t>To investigate the impact of targeting the compensator in sensitizing CRC to the conventional treatments</w:t>
      </w:r>
    </w:p>
    <w:p w:rsidR="00AB5615" w:rsidRDefault="00AB5615" w14:paraId="4AE17AFD" w14:textId="77777777">
      <w:pPr>
        <w:rPr>
          <w:lang w:val="en-AU"/>
        </w:rPr>
      </w:pPr>
      <w:r>
        <w:rPr>
          <w:lang w:val="en-AU"/>
        </w:rPr>
        <w:br w:type="page"/>
      </w:r>
    </w:p>
    <w:p w:rsidRPr="00651DD4" w:rsidR="00651DD4" w:rsidP="6FD2AACD" w:rsidRDefault="00651DD4" w14:paraId="042D4BE1" w14:textId="0E9D7D6D">
      <w:pPr>
        <w:pStyle w:val="Heading2"/>
        <w:rPr>
          <w:lang w:val="en-AU"/>
        </w:rPr>
      </w:pPr>
      <w:r w:rsidRPr="6FD2AACD" w:rsidR="53872AAF">
        <w:rPr>
          <w:lang w:val="en-AU"/>
        </w:rPr>
        <w:t>Identifying compensators of GPX2 loss in CRC</w:t>
      </w:r>
    </w:p>
    <w:p w:rsidR="00651DD4" w:rsidP="00651DD4" w:rsidRDefault="00651DD4" w14:paraId="24898A57" w14:textId="6A7F09FE">
      <w:pPr>
        <w:rPr>
          <w:lang w:val="en-AU"/>
        </w:rPr>
      </w:pPr>
      <w:r>
        <w:rPr>
          <w:lang w:val="en-AU"/>
        </w:rPr>
        <w:t>This experiment was performed to investigate the proteins that are upregulated when GPX2 is lost in Colorectal Cancer</w:t>
      </w:r>
      <w:r w:rsidR="00A33197">
        <w:rPr>
          <w:lang w:val="en-AU"/>
        </w:rPr>
        <w:t xml:space="preserve"> (</w:t>
      </w:r>
      <w:r w:rsidRPr="00A33197" w:rsidR="00A33197">
        <w:rPr>
          <w:b/>
          <w:bCs/>
          <w:lang w:val="en-AU"/>
        </w:rPr>
        <w:t>Fig. 2</w:t>
      </w:r>
      <w:r w:rsidR="00A33197">
        <w:rPr>
          <w:lang w:val="en-AU"/>
        </w:rPr>
        <w:t>)</w:t>
      </w:r>
      <w:r>
        <w:rPr>
          <w:lang w:val="en-AU"/>
        </w:rPr>
        <w:t>.</w:t>
      </w:r>
    </w:p>
    <w:p w:rsidRPr="00651DD4" w:rsidR="00651DD4" w:rsidP="00651DD4" w:rsidRDefault="00651DD4" w14:paraId="22818A77" w14:textId="77777777">
      <w:pPr>
        <w:rPr>
          <w:lang w:val="en-AU"/>
        </w:rPr>
      </w:pPr>
      <w:r w:rsidRPr="00651DD4">
        <w:rPr>
          <w:b/>
          <w:bCs/>
          <w:lang w:val="en-AU"/>
        </w:rPr>
        <w:t xml:space="preserve">Figure 2. Bioinformatic analysis reveals upregulation of GPX8 in low GPX2 CRC cells. </w:t>
      </w:r>
      <w:r w:rsidRPr="00651DD4">
        <w:rPr>
          <w:lang w:val="en-AU"/>
        </w:rPr>
        <w:t xml:space="preserve">The CCLE database highlights increased expression of GPX8 in CRC cell lines with low GPX2 expression. </w:t>
      </w:r>
    </w:p>
    <w:p w:rsidR="00651DD4" w:rsidP="6FD2AACD" w:rsidRDefault="00651DD4" w14:paraId="3B7498C5" w14:textId="77777777">
      <w:pPr>
        <w:pStyle w:val="Heading2"/>
        <w:rPr>
          <w:b w:val="1"/>
          <w:bCs w:val="1"/>
          <w:lang w:val="en-AU"/>
        </w:rPr>
      </w:pPr>
      <w:r w:rsidRPr="6FD2AACD" w:rsidR="53872AAF">
        <w:rPr>
          <w:lang w:val="en-AU"/>
        </w:rPr>
        <w:t>CRC cells are functionally dependent on GPX8</w:t>
      </w:r>
    </w:p>
    <w:p w:rsidRPr="00AB5615" w:rsidR="00AB5615" w:rsidP="00651DD4" w:rsidRDefault="00AB5615" w14:paraId="4FF75DC8" w14:textId="544654DB">
      <w:pPr>
        <w:rPr>
          <w:lang w:val="en-AU"/>
        </w:rPr>
      </w:pPr>
      <w:r w:rsidRPr="00AB5615">
        <w:rPr>
          <w:lang w:val="en-AU"/>
        </w:rPr>
        <w:t>After observing an upregulation of GPX8, we sought to determine the functional dependency of CRC cells on GPX8 for their survival</w:t>
      </w:r>
      <w:r w:rsidR="007D702C">
        <w:rPr>
          <w:lang w:val="en-AU"/>
        </w:rPr>
        <w:t xml:space="preserve"> (</w:t>
      </w:r>
      <w:r w:rsidRPr="00A33197" w:rsidR="007D702C">
        <w:rPr>
          <w:b/>
          <w:bCs/>
          <w:lang w:val="en-AU"/>
        </w:rPr>
        <w:t>Fig</w:t>
      </w:r>
      <w:r w:rsidR="007D702C">
        <w:rPr>
          <w:b/>
          <w:bCs/>
          <w:lang w:val="en-AU"/>
        </w:rPr>
        <w:t>3 A-D</w:t>
      </w:r>
      <w:r w:rsidR="007D702C">
        <w:rPr>
          <w:lang w:val="en-AU"/>
        </w:rPr>
        <w:t>)</w:t>
      </w:r>
      <w:r w:rsidRPr="00AB5615">
        <w:rPr>
          <w:lang w:val="en-AU"/>
        </w:rPr>
        <w:t>. The DepMap database</w:t>
      </w:r>
      <w:r w:rsidR="00A33197">
        <w:rPr>
          <w:lang w:val="en-AU"/>
        </w:rPr>
        <w:t xml:space="preserve"> </w:t>
      </w:r>
      <w:r w:rsidRPr="00AB5615">
        <w:rPr>
          <w:lang w:val="en-AU"/>
        </w:rPr>
        <w:t>was used to investigate the dependency of CRC cells on GPX8</w:t>
      </w:r>
      <w:r w:rsidR="007D702C">
        <w:rPr>
          <w:lang w:val="en-AU"/>
        </w:rPr>
        <w:t xml:space="preserve"> (</w:t>
      </w:r>
      <w:r w:rsidRPr="00A33197" w:rsidR="007D702C">
        <w:rPr>
          <w:b/>
          <w:bCs/>
          <w:lang w:val="en-AU"/>
        </w:rPr>
        <w:t>Fig. 3C</w:t>
      </w:r>
      <w:r w:rsidR="007D702C">
        <w:rPr>
          <w:lang w:val="en-AU"/>
        </w:rPr>
        <w:t>)</w:t>
      </w:r>
      <w:r w:rsidRPr="00AB5615">
        <w:rPr>
          <w:lang w:val="en-AU"/>
        </w:rPr>
        <w:t>. The X-axis marks the dependency of CRC cells on GPX8. The Y-axis marks the expression of GPX8. The horizontal line marks Zero dependency.</w:t>
      </w:r>
      <w:r>
        <w:rPr>
          <w:lang w:val="en-AU"/>
        </w:rPr>
        <w:t xml:space="preserve"> </w:t>
      </w:r>
      <w:r w:rsidR="00AD33E2">
        <w:rPr>
          <w:lang w:val="en-AU"/>
        </w:rPr>
        <w:t xml:space="preserve">As one moves left of the </w:t>
      </w:r>
      <w:r w:rsidRPr="00AB5615" w:rsidR="00AD33E2">
        <w:rPr>
          <w:lang w:val="en-AU"/>
        </w:rPr>
        <w:t>Zero dependency</w:t>
      </w:r>
      <w:r w:rsidR="00AD33E2">
        <w:rPr>
          <w:lang w:val="en-AU"/>
        </w:rPr>
        <w:t>, dependency on that gene increases. In this case, the dependency of CRC cells increases with GPX8 expression.</w:t>
      </w:r>
    </w:p>
    <w:p w:rsidR="00651DD4" w:rsidP="00651DD4" w:rsidRDefault="00651DD4" w14:paraId="7A861EEC" w14:textId="57FAA6A0">
      <w:pPr>
        <w:rPr>
          <w:lang w:val="en-AU"/>
        </w:rPr>
      </w:pPr>
      <w:r w:rsidRPr="00651DD4">
        <w:rPr>
          <w:b/>
          <w:bCs/>
          <w:lang w:val="en-AU"/>
        </w:rPr>
        <w:t xml:space="preserve">Figure 3. </w:t>
      </w:r>
      <w:r w:rsidRPr="00651DD4">
        <w:rPr>
          <w:b/>
          <w:bCs/>
          <w:lang w:val="en-US"/>
        </w:rPr>
        <w:t xml:space="preserve">CRC cells are functionally dependent on GPX8. (A) </w:t>
      </w:r>
      <w:r w:rsidRPr="00651DD4">
        <w:rPr>
          <w:lang w:val="en-US"/>
        </w:rPr>
        <w:t xml:space="preserve">Inverse </w:t>
      </w:r>
      <w:r w:rsidRPr="00651DD4">
        <w:rPr>
          <w:lang w:val="en-AU"/>
        </w:rPr>
        <w:t xml:space="preserve">correlation between GPX2 and GPX8 in patient tumours analysed by TCGA database. </w:t>
      </w:r>
      <w:r w:rsidRPr="00651DD4">
        <w:rPr>
          <w:b/>
          <w:bCs/>
          <w:lang w:val="en-AU"/>
        </w:rPr>
        <w:t xml:space="preserve">(B) </w:t>
      </w:r>
      <w:r w:rsidRPr="00651DD4">
        <w:rPr>
          <w:lang w:val="en-AU"/>
        </w:rPr>
        <w:t>Western blotting analysis on CRC cell lines supports the findings from the TCGA database</w:t>
      </w:r>
      <w:r w:rsidRPr="00651DD4">
        <w:rPr>
          <w:b/>
          <w:bCs/>
          <w:lang w:val="en-AU"/>
        </w:rPr>
        <w:t xml:space="preserve">. (C) </w:t>
      </w:r>
      <w:r w:rsidRPr="00651DD4">
        <w:rPr>
          <w:lang w:val="en-AU"/>
        </w:rPr>
        <w:t xml:space="preserve">The DepMap database highlights that CRC cells that express GPX8 are functionally dependent on it. </w:t>
      </w:r>
      <w:r w:rsidRPr="00651DD4">
        <w:rPr>
          <w:b/>
          <w:bCs/>
          <w:lang w:val="en-AU"/>
        </w:rPr>
        <w:t xml:space="preserve">(D) </w:t>
      </w:r>
      <w:r w:rsidRPr="00651DD4">
        <w:rPr>
          <w:lang w:val="en-AU"/>
        </w:rPr>
        <w:t>GPX2 KO in CRC cells upregulates GPX8 expression</w:t>
      </w:r>
      <w:r w:rsidR="00C63B85">
        <w:rPr>
          <w:lang w:val="en-AU"/>
        </w:rPr>
        <w:t xml:space="preserve"> signifying the importance of GPX8 in CRC cells with </w:t>
      </w:r>
      <w:r w:rsidR="00EC2CD8">
        <w:rPr>
          <w:lang w:val="en-AU"/>
        </w:rPr>
        <w:t>no</w:t>
      </w:r>
      <w:r w:rsidR="00C63B85">
        <w:rPr>
          <w:lang w:val="en-AU"/>
        </w:rPr>
        <w:t xml:space="preserve"> GPX2</w:t>
      </w:r>
      <w:r w:rsidRPr="00651DD4">
        <w:rPr>
          <w:lang w:val="en-AU"/>
        </w:rPr>
        <w:t>.</w:t>
      </w:r>
    </w:p>
    <w:p w:rsidR="00651DD4" w:rsidP="69ACD279" w:rsidRDefault="00651DD4" w14:paraId="366009E9" w14:noSpellErr="1" w14:textId="69D44323">
      <w:pPr>
        <w:pStyle w:val="Heading2"/>
        <w:rPr>
          <w:b w:val="1"/>
          <w:bCs w:val="1"/>
          <w:lang w:val="en-AU"/>
        </w:rPr>
      </w:pPr>
      <w:r w:rsidRPr="69ACD279" w:rsidR="00651DD4">
        <w:rPr>
          <w:b w:val="1"/>
          <w:bCs w:val="1"/>
          <w:lang w:val="en-AU"/>
        </w:rPr>
        <w:t>Investigating GPX2 and GPX8 expression location</w:t>
      </w:r>
    </w:p>
    <w:p w:rsidRPr="00AD33E2" w:rsidR="00AD33E2" w:rsidP="00AD33E2" w:rsidRDefault="00AD33E2" w14:paraId="19704E0F" w14:textId="480EE15B">
      <w:r>
        <w:rPr>
          <w:lang w:val="en-AU"/>
        </w:rPr>
        <w:t xml:space="preserve">For GPX8 to be a true compensator, it needs to be expressed at the same subcellular location as GPX2. </w:t>
      </w:r>
      <w:r w:rsidR="004B3AB5">
        <w:rPr>
          <w:lang w:val="en-AU"/>
        </w:rPr>
        <w:t>Therefore,</w:t>
      </w:r>
      <w:r>
        <w:rPr>
          <w:lang w:val="en-AU"/>
        </w:rPr>
        <w:t xml:space="preserve"> an </w:t>
      </w:r>
      <w:r w:rsidRPr="00AD33E2">
        <w:rPr>
          <w:lang w:val="en-US"/>
        </w:rPr>
        <w:t>Immunofluorescence assay</w:t>
      </w:r>
      <w:r>
        <w:rPr>
          <w:lang w:val="en-US"/>
        </w:rPr>
        <w:t xml:space="preserve"> was performed to investigate the subcellular location of GPX8</w:t>
      </w:r>
      <w:r w:rsidR="00A33197">
        <w:rPr>
          <w:lang w:val="en-US"/>
        </w:rPr>
        <w:t xml:space="preserve"> </w:t>
      </w:r>
      <w:r w:rsidR="00A33197">
        <w:rPr>
          <w:lang w:val="en-AU"/>
        </w:rPr>
        <w:t>(</w:t>
      </w:r>
      <w:r w:rsidRPr="00A33197" w:rsidR="00A33197">
        <w:rPr>
          <w:b/>
          <w:bCs/>
          <w:lang w:val="en-AU"/>
        </w:rPr>
        <w:t xml:space="preserve">Fig. </w:t>
      </w:r>
      <w:r w:rsidR="00A33197">
        <w:rPr>
          <w:b/>
          <w:bCs/>
          <w:lang w:val="en-AU"/>
        </w:rPr>
        <w:t>4 A-D</w:t>
      </w:r>
      <w:r w:rsidR="00A33197">
        <w:rPr>
          <w:lang w:val="en-AU"/>
        </w:rPr>
        <w:t>)</w:t>
      </w:r>
      <w:r>
        <w:rPr>
          <w:lang w:val="en-US"/>
        </w:rPr>
        <w:t>.</w:t>
      </w:r>
    </w:p>
    <w:p w:rsidRPr="00651DD4" w:rsidR="00651DD4" w:rsidP="00651DD4" w:rsidRDefault="00651DD4" w14:paraId="73782815" w14:textId="77777777">
      <w:pPr>
        <w:rPr>
          <w:lang w:val="en-AU"/>
        </w:rPr>
      </w:pPr>
      <w:r w:rsidRPr="00651DD4">
        <w:rPr>
          <w:b/>
          <w:bCs/>
          <w:lang w:val="en-AU"/>
        </w:rPr>
        <w:t xml:space="preserve">Figure 4. GPX2 and GPX8 have a cytosolic expression location. (A) </w:t>
      </w:r>
      <w:r w:rsidRPr="00651DD4">
        <w:rPr>
          <w:lang w:val="en-AU"/>
        </w:rPr>
        <w:t>LS513</w:t>
      </w:r>
      <w:r w:rsidRPr="00651DD4">
        <w:rPr>
          <w:b/>
          <w:bCs/>
          <w:lang w:val="en-AU"/>
        </w:rPr>
        <w:t xml:space="preserve">, (B) </w:t>
      </w:r>
      <w:r w:rsidRPr="00651DD4">
        <w:rPr>
          <w:lang w:val="en-AU"/>
        </w:rPr>
        <w:t xml:space="preserve">RKO, </w:t>
      </w:r>
      <w:r w:rsidRPr="00651DD4">
        <w:rPr>
          <w:b/>
          <w:bCs/>
          <w:lang w:val="en-AU"/>
        </w:rPr>
        <w:t>(C)</w:t>
      </w:r>
      <w:r w:rsidRPr="00651DD4">
        <w:rPr>
          <w:lang w:val="en-AU"/>
        </w:rPr>
        <w:t xml:space="preserve">, LS513 Cas9 and </w:t>
      </w:r>
      <w:r w:rsidRPr="00651DD4">
        <w:rPr>
          <w:b/>
          <w:bCs/>
          <w:lang w:val="en-AU"/>
        </w:rPr>
        <w:t xml:space="preserve">(D) </w:t>
      </w:r>
      <w:r w:rsidRPr="00651DD4">
        <w:rPr>
          <w:lang w:val="en-AU"/>
        </w:rPr>
        <w:t xml:space="preserve">LS513 GPX2KO cells were probed with GPX2 and GPX8 and subjected to confocal microscopy. </w:t>
      </w:r>
    </w:p>
    <w:p w:rsidR="00651DD4" w:rsidP="3CC185F3" w:rsidRDefault="00651DD4" w14:paraId="239C7036" w14:noSpellErr="1" w14:textId="34ED2C0B">
      <w:pPr>
        <w:pStyle w:val="Heading2"/>
        <w:rPr>
          <w:b w:val="1"/>
          <w:bCs w:val="1"/>
          <w:lang w:val="en-AU"/>
        </w:rPr>
      </w:pPr>
      <w:r w:rsidRPr="3CC185F3" w:rsidR="00651DD4">
        <w:rPr>
          <w:b w:val="1"/>
          <w:bCs w:val="1"/>
          <w:lang w:val="en-AU"/>
        </w:rPr>
        <w:t>Investigating basal ROS levels following GPX8 K</w:t>
      </w:r>
      <w:r w:rsidRPr="3CC185F3" w:rsidR="00AD33E2">
        <w:rPr>
          <w:b w:val="1"/>
          <w:bCs w:val="1"/>
          <w:lang w:val="en-AU"/>
        </w:rPr>
        <w:t>nockdown</w:t>
      </w:r>
    </w:p>
    <w:p w:rsidRPr="00AD33E2" w:rsidR="00AD33E2" w:rsidP="00651DD4" w:rsidRDefault="00AD33E2" w14:paraId="7FDE0232" w14:textId="6B4B308F">
      <w:pPr>
        <w:rPr>
          <w:lang w:val="en-AU"/>
        </w:rPr>
      </w:pPr>
      <w:r>
        <w:rPr>
          <w:lang w:val="en-AU"/>
        </w:rPr>
        <w:t>Since GPX8 is a redox homeostasis maintaining enzyme, we performed a ROS assay to investigate the impact of targeting GPX8 in terms of basal ROS levels</w:t>
      </w:r>
      <w:r w:rsidR="00A33197">
        <w:rPr>
          <w:lang w:val="en-AU"/>
        </w:rPr>
        <w:t xml:space="preserve"> (</w:t>
      </w:r>
      <w:r w:rsidRPr="00A33197" w:rsidR="00A33197">
        <w:rPr>
          <w:b/>
          <w:bCs/>
          <w:lang w:val="en-AU"/>
        </w:rPr>
        <w:t xml:space="preserve">Fig. </w:t>
      </w:r>
      <w:r w:rsidR="00A33197">
        <w:rPr>
          <w:b/>
          <w:bCs/>
          <w:lang w:val="en-AU"/>
        </w:rPr>
        <w:t>5 A-B</w:t>
      </w:r>
      <w:r w:rsidR="00A33197">
        <w:rPr>
          <w:lang w:val="en-AU"/>
        </w:rPr>
        <w:t>)</w:t>
      </w:r>
      <w:r>
        <w:rPr>
          <w:lang w:val="en-AU"/>
        </w:rPr>
        <w:t>.</w:t>
      </w:r>
    </w:p>
    <w:p w:rsidRPr="00651DD4" w:rsidR="00651DD4" w:rsidP="00651DD4" w:rsidRDefault="00651DD4" w14:paraId="69D70A4F" w14:textId="77777777">
      <w:pPr>
        <w:rPr>
          <w:lang w:val="en-AU"/>
        </w:rPr>
      </w:pPr>
      <w:r w:rsidRPr="00651DD4">
        <w:rPr>
          <w:b/>
          <w:bCs/>
          <w:lang w:val="en-AU"/>
        </w:rPr>
        <w:t xml:space="preserve">Figure 5. </w:t>
      </w:r>
      <w:r w:rsidRPr="00651DD4">
        <w:rPr>
          <w:b/>
          <w:bCs/>
          <w:lang w:val="en-US"/>
        </w:rPr>
        <w:t xml:space="preserve">siRNA mediated knockdown of GPX8 increases basal ROS levels in CRC cells. </w:t>
      </w:r>
      <w:r w:rsidRPr="00651DD4">
        <w:rPr>
          <w:b/>
          <w:bCs/>
          <w:lang w:val="en-AU"/>
        </w:rPr>
        <w:t xml:space="preserve">(A) </w:t>
      </w:r>
      <w:r w:rsidRPr="00651DD4">
        <w:rPr>
          <w:lang w:val="en-AU"/>
        </w:rPr>
        <w:t xml:space="preserve">RKO and </w:t>
      </w:r>
      <w:r w:rsidRPr="00651DD4">
        <w:rPr>
          <w:b/>
          <w:bCs/>
          <w:lang w:val="en-AU"/>
        </w:rPr>
        <w:t xml:space="preserve">(B) </w:t>
      </w:r>
      <w:r w:rsidRPr="00651DD4">
        <w:rPr>
          <w:lang w:val="en-AU"/>
        </w:rPr>
        <w:t xml:space="preserve">HCT116 cells were treated with siNT or GPX8 siRNAs for 72h and stained with 20µM DCFDA for 30 min. Following this, </w:t>
      </w:r>
      <w:r w:rsidRPr="00651DD4">
        <w:rPr>
          <w:lang w:val="en-US"/>
        </w:rPr>
        <w:t>Basal ROS levels was determined by flow cytometry.</w:t>
      </w:r>
    </w:p>
    <w:p w:rsidR="00651DD4" w:rsidP="3CC185F3" w:rsidRDefault="00651DD4" w14:paraId="49543436" w14:textId="74FA39A0">
      <w:pPr>
        <w:pStyle w:val="Heading2"/>
        <w:rPr>
          <w:b w:val="1"/>
          <w:bCs w:val="1"/>
          <w:lang w:val="en-AU"/>
        </w:rPr>
      </w:pPr>
      <w:r w:rsidRPr="3CC185F3" w:rsidR="00651DD4">
        <w:rPr>
          <w:lang w:val="en-AU"/>
        </w:rPr>
        <w:t>GPX8 loss reduces clonogenicity of CRC cells</w:t>
      </w:r>
    </w:p>
    <w:p w:rsidRPr="00AD33E2" w:rsidR="00AD33E2" w:rsidP="00651DD4" w:rsidRDefault="00AD33E2" w14:paraId="0C02AB60" w14:textId="6A7A5141">
      <w:pPr>
        <w:rPr>
          <w:lang w:val="en-AU"/>
        </w:rPr>
      </w:pPr>
      <w:r w:rsidRPr="00AD33E2">
        <w:rPr>
          <w:lang w:val="en-AU"/>
        </w:rPr>
        <w:t>Next, we determined the impact of knocking out GPX8 in terms of a clonogenicity assay</w:t>
      </w:r>
      <w:r w:rsidR="00A33197">
        <w:rPr>
          <w:lang w:val="en-AU"/>
        </w:rPr>
        <w:t xml:space="preserve"> (</w:t>
      </w:r>
      <w:r w:rsidRPr="00A33197" w:rsidR="00A33197">
        <w:rPr>
          <w:b/>
          <w:bCs/>
          <w:lang w:val="en-AU"/>
        </w:rPr>
        <w:t>Fig.</w:t>
      </w:r>
      <w:r w:rsidR="00A33197">
        <w:rPr>
          <w:b/>
          <w:bCs/>
          <w:lang w:val="en-AU"/>
        </w:rPr>
        <w:t> 6 A-B</w:t>
      </w:r>
      <w:r w:rsidR="00A33197">
        <w:rPr>
          <w:lang w:val="en-AU"/>
        </w:rPr>
        <w:t>)</w:t>
      </w:r>
      <w:r w:rsidRPr="00AD33E2">
        <w:rPr>
          <w:lang w:val="en-AU"/>
        </w:rPr>
        <w:t>.</w:t>
      </w:r>
    </w:p>
    <w:p w:rsidR="00651DD4" w:rsidP="00651DD4" w:rsidRDefault="00651DD4" w14:paraId="50C23F85" w14:textId="77777777">
      <w:pPr>
        <w:rPr>
          <w:lang w:val="en-US"/>
        </w:rPr>
      </w:pPr>
      <w:r w:rsidRPr="00651DD4">
        <w:rPr>
          <w:b/>
          <w:bCs/>
          <w:lang w:val="en-AU"/>
        </w:rPr>
        <w:t xml:space="preserve">Figure 6. GPX8KO decreases clonogenicity of CRC cells. (A-B) </w:t>
      </w:r>
      <w:r w:rsidRPr="00651DD4">
        <w:rPr>
          <w:lang w:val="en-US"/>
        </w:rPr>
        <w:t>Colony formation assay of RKO and HCT116 Cas9 and GPX8 CRISPR KO cells showed decreased clonogenicity after 14 days.</w:t>
      </w:r>
    </w:p>
    <w:p w:rsidR="00651DD4" w:rsidP="00651DD4" w:rsidRDefault="00651DD4" w14:paraId="69239B1E" w14:textId="1AE2320C">
      <w:pPr>
        <w:rPr>
          <w:b/>
          <w:bCs/>
          <w:lang w:val="en-AU"/>
        </w:rPr>
      </w:pPr>
      <w:r w:rsidRPr="00651DD4">
        <w:rPr>
          <w:b/>
          <w:bCs/>
          <w:lang w:val="en-AU"/>
        </w:rPr>
        <w:t>GPX8 loss sensitises CRC cells to radiation</w:t>
      </w:r>
    </w:p>
    <w:p w:rsidRPr="00651DD4" w:rsidR="00651DD4" w:rsidP="001111B5" w:rsidRDefault="007A1457" w14:paraId="5A63FEB5" w14:textId="7DC6BC98">
      <w:pPr>
        <w:rPr>
          <w:lang w:val="en-AU"/>
        </w:rPr>
      </w:pPr>
      <w:r>
        <w:rPr>
          <w:lang w:val="en-AU"/>
        </w:rPr>
        <w:t xml:space="preserve">To </w:t>
      </w:r>
      <w:r w:rsidRPr="002E382E" w:rsidR="002E382E">
        <w:t>assess</w:t>
      </w:r>
      <w:r>
        <w:rPr>
          <w:lang w:val="en-AU"/>
        </w:rPr>
        <w:t xml:space="preserve"> the translational </w:t>
      </w:r>
      <w:r w:rsidRPr="002E382E" w:rsidR="002E382E">
        <w:t>relevance</w:t>
      </w:r>
      <w:r>
        <w:rPr>
          <w:lang w:val="en-AU"/>
        </w:rPr>
        <w:t xml:space="preserve"> of targeting GPX8, CRC cells with or without GPX8 </w:t>
      </w:r>
      <w:r w:rsidRPr="002E382E" w:rsidR="002E382E">
        <w:t xml:space="preserve">expression </w:t>
      </w:r>
      <w:r w:rsidR="004B3AB5">
        <w:t xml:space="preserve">were exposed </w:t>
      </w:r>
      <w:r>
        <w:rPr>
          <w:lang w:val="en-AU"/>
        </w:rPr>
        <w:t>to radiation therapy</w:t>
      </w:r>
      <w:r w:rsidR="00A33197">
        <w:rPr>
          <w:lang w:val="en-AU"/>
        </w:rPr>
        <w:t xml:space="preserve"> (</w:t>
      </w:r>
      <w:r w:rsidRPr="00A33197" w:rsidR="00A33197">
        <w:rPr>
          <w:b/>
          <w:bCs/>
          <w:lang w:val="en-AU"/>
        </w:rPr>
        <w:t xml:space="preserve">Fig. </w:t>
      </w:r>
      <w:r w:rsidR="00A33197">
        <w:rPr>
          <w:b/>
          <w:bCs/>
          <w:lang w:val="en-AU"/>
        </w:rPr>
        <w:t>7 A-B</w:t>
      </w:r>
      <w:r w:rsidR="00A33197">
        <w:rPr>
          <w:lang w:val="en-AU"/>
        </w:rPr>
        <w:t>)</w:t>
      </w:r>
      <w:r>
        <w:rPr>
          <w:lang w:val="en-AU"/>
        </w:rPr>
        <w:t>.</w:t>
      </w:r>
    </w:p>
    <w:p w:rsidRPr="00651DD4" w:rsidR="00651DD4" w:rsidP="00651DD4" w:rsidRDefault="00651DD4" w14:paraId="4260A96E" w14:textId="02F018D4">
      <w:pPr>
        <w:rPr>
          <w:lang w:val="en-AU"/>
        </w:rPr>
      </w:pPr>
      <w:r w:rsidRPr="00651DD4">
        <w:rPr>
          <w:b/>
          <w:bCs/>
          <w:lang w:val="en-AU"/>
        </w:rPr>
        <w:t xml:space="preserve">Figure 7. GPX8KO sensitises CRC cells to radiation treatment. (A) </w:t>
      </w:r>
      <w:r w:rsidRPr="00651DD4">
        <w:rPr>
          <w:lang w:val="en-AU"/>
        </w:rPr>
        <w:t xml:space="preserve">RKO and </w:t>
      </w:r>
      <w:r w:rsidRPr="00651DD4">
        <w:rPr>
          <w:b/>
          <w:bCs/>
          <w:lang w:val="en-AU"/>
        </w:rPr>
        <w:t xml:space="preserve">(B) </w:t>
      </w:r>
      <w:r w:rsidRPr="00651DD4">
        <w:rPr>
          <w:lang w:val="en-AU"/>
        </w:rPr>
        <w:t xml:space="preserve">HCT116 GPX8 KO and control cells subjected to 1 Gy or 5 Gy or 10 Gy dosages of radiation. 72h following treatment </w:t>
      </w:r>
      <w:r w:rsidRPr="00651DD4">
        <w:rPr>
          <w:lang w:val="en-US"/>
        </w:rPr>
        <w:t xml:space="preserve">apoptosis was determined by PI staining and FACS analysis. </w:t>
      </w:r>
    </w:p>
    <w:p w:rsidR="00651DD4" w:rsidP="3CC185F3" w:rsidRDefault="00651DD4" w14:paraId="65BFD73E" w14:textId="77777777">
      <w:pPr>
        <w:pStyle w:val="Heading2"/>
        <w:rPr>
          <w:b w:val="1"/>
          <w:bCs w:val="1"/>
          <w:lang w:val="en-AU"/>
        </w:rPr>
      </w:pPr>
      <w:r w:rsidRPr="3CC185F3" w:rsidR="00651DD4">
        <w:rPr>
          <w:lang w:val="en-AU"/>
        </w:rPr>
        <w:t>GPX8 loss sensitises CRC cells to Chemotherapy</w:t>
      </w:r>
    </w:p>
    <w:p w:rsidRPr="00651DD4" w:rsidR="00651DD4" w:rsidP="005B4A4F" w:rsidRDefault="007A1457" w14:paraId="377AC762" w14:textId="1EB2ABFE">
      <w:pPr>
        <w:rPr>
          <w:lang w:val="en-AU"/>
        </w:rPr>
      </w:pPr>
      <w:r>
        <w:rPr>
          <w:lang w:val="en-AU"/>
        </w:rPr>
        <w:t xml:space="preserve">To </w:t>
      </w:r>
      <w:r w:rsidRPr="00390147" w:rsidR="00390147">
        <w:t>assess</w:t>
      </w:r>
      <w:r>
        <w:rPr>
          <w:lang w:val="en-AU"/>
        </w:rPr>
        <w:t xml:space="preserve"> the translational </w:t>
      </w:r>
      <w:r w:rsidRPr="00390147" w:rsidR="00390147">
        <w:t>relevance</w:t>
      </w:r>
      <w:r>
        <w:rPr>
          <w:lang w:val="en-AU"/>
        </w:rPr>
        <w:t xml:space="preserve"> of targeting GPX8 CRC cells with or without GPX8 </w:t>
      </w:r>
      <w:r w:rsidRPr="00390147" w:rsidR="00390147">
        <w:t xml:space="preserve">expression </w:t>
      </w:r>
      <w:r w:rsidR="004B3AB5">
        <w:t>were treated with</w:t>
      </w:r>
      <w:r>
        <w:rPr>
          <w:lang w:val="en-AU"/>
        </w:rPr>
        <w:t xml:space="preserve"> the commonly used chemotherapy regimens </w:t>
      </w:r>
      <w:r w:rsidR="004B3AB5">
        <w:rPr>
          <w:lang w:val="en-AU"/>
        </w:rPr>
        <w:t xml:space="preserve">of </w:t>
      </w:r>
      <w:r>
        <w:rPr>
          <w:lang w:val="en-AU"/>
        </w:rPr>
        <w:t>FOLFOX and FOLFIRI</w:t>
      </w:r>
      <w:r w:rsidR="00A33197">
        <w:rPr>
          <w:lang w:val="en-AU"/>
        </w:rPr>
        <w:t xml:space="preserve"> (</w:t>
      </w:r>
      <w:r w:rsidRPr="00A33197" w:rsidR="00A33197">
        <w:rPr>
          <w:b/>
          <w:bCs/>
          <w:lang w:val="en-AU"/>
        </w:rPr>
        <w:t xml:space="preserve">Fig. </w:t>
      </w:r>
      <w:r w:rsidR="00A33197">
        <w:rPr>
          <w:b/>
          <w:bCs/>
          <w:lang w:val="en-AU"/>
        </w:rPr>
        <w:t>8 A-D</w:t>
      </w:r>
      <w:r w:rsidR="00A33197">
        <w:rPr>
          <w:lang w:val="en-AU"/>
        </w:rPr>
        <w:t>).</w:t>
      </w:r>
    </w:p>
    <w:p w:rsidRPr="00651DD4" w:rsidR="00651DD4" w:rsidP="00651DD4" w:rsidRDefault="00651DD4" w14:paraId="6C468358" w14:textId="49D1DD42">
      <w:pPr>
        <w:rPr>
          <w:lang w:val="en-AU"/>
        </w:rPr>
      </w:pPr>
      <w:r w:rsidRPr="00651DD4">
        <w:rPr>
          <w:b/>
          <w:bCs/>
          <w:lang w:val="en-AU"/>
        </w:rPr>
        <w:t xml:space="preserve">Figure 8. GPX8KO sensitises CRC cells to chemotherapy regimens. </w:t>
      </w:r>
      <w:r w:rsidRPr="00651DD4">
        <w:rPr>
          <w:lang w:val="en-AU"/>
        </w:rPr>
        <w:t>RKO and HCT</w:t>
      </w:r>
      <w:proofErr w:type="gramStart"/>
      <w:r w:rsidRPr="00651DD4">
        <w:rPr>
          <w:lang w:val="en-AU"/>
        </w:rPr>
        <w:t>116</w:t>
      </w:r>
      <w:r w:rsidR="007D702C">
        <w:rPr>
          <w:lang w:val="en-AU"/>
        </w:rPr>
        <w:t xml:space="preserve"> </w:t>
      </w:r>
      <w:r w:rsidRPr="00651DD4">
        <w:rPr>
          <w:lang w:val="en-AU"/>
        </w:rPr>
        <w:t xml:space="preserve"> GPX</w:t>
      </w:r>
      <w:proofErr w:type="gramEnd"/>
      <w:r w:rsidRPr="00651DD4">
        <w:rPr>
          <w:lang w:val="en-AU"/>
        </w:rPr>
        <w:t>8KO and control cells were treated with 0.5 µM or 5 µ</w:t>
      </w:r>
      <w:proofErr w:type="gramStart"/>
      <w:r w:rsidRPr="00651DD4">
        <w:rPr>
          <w:lang w:val="en-AU"/>
        </w:rPr>
        <w:t>M  or</w:t>
      </w:r>
      <w:proofErr w:type="gramEnd"/>
      <w:r w:rsidRPr="00651DD4">
        <w:rPr>
          <w:lang w:val="en-AU"/>
        </w:rPr>
        <w:t xml:space="preserve"> 50 µM of </w:t>
      </w:r>
      <w:r w:rsidRPr="00651DD4">
        <w:rPr>
          <w:b/>
          <w:bCs/>
          <w:lang w:val="en-AU"/>
        </w:rPr>
        <w:t>(</w:t>
      </w:r>
      <w:proofErr w:type="gramStart"/>
      <w:r w:rsidRPr="00651DD4">
        <w:rPr>
          <w:b/>
          <w:bCs/>
          <w:lang w:val="en-AU"/>
        </w:rPr>
        <w:t>A,B</w:t>
      </w:r>
      <w:proofErr w:type="gramEnd"/>
      <w:r w:rsidRPr="00651DD4">
        <w:rPr>
          <w:b/>
          <w:bCs/>
          <w:lang w:val="en-AU"/>
        </w:rPr>
        <w:t xml:space="preserve">) </w:t>
      </w:r>
      <w:r w:rsidRPr="00651DD4">
        <w:rPr>
          <w:lang w:val="en-AU"/>
        </w:rPr>
        <w:t xml:space="preserve">FOLFOX and </w:t>
      </w:r>
      <w:r w:rsidRPr="00651DD4">
        <w:rPr>
          <w:b/>
          <w:bCs/>
          <w:lang w:val="en-AU"/>
        </w:rPr>
        <w:t>(</w:t>
      </w:r>
      <w:proofErr w:type="gramStart"/>
      <w:r w:rsidRPr="00651DD4">
        <w:rPr>
          <w:b/>
          <w:bCs/>
          <w:lang w:val="en-AU"/>
        </w:rPr>
        <w:t>C,D</w:t>
      </w:r>
      <w:proofErr w:type="gramEnd"/>
      <w:r w:rsidRPr="00651DD4">
        <w:rPr>
          <w:b/>
          <w:bCs/>
          <w:lang w:val="en-AU"/>
        </w:rPr>
        <w:t xml:space="preserve">) </w:t>
      </w:r>
      <w:r w:rsidRPr="00651DD4">
        <w:rPr>
          <w:lang w:val="en-AU"/>
        </w:rPr>
        <w:t xml:space="preserve">FOLFIRI. 72h following treatment </w:t>
      </w:r>
      <w:r w:rsidRPr="00651DD4">
        <w:rPr>
          <w:lang w:val="en-US"/>
        </w:rPr>
        <w:t xml:space="preserve">apoptosis was determined by PI staining and FACS analysis. </w:t>
      </w:r>
    </w:p>
    <w:p w:rsidRPr="00213315" w:rsidR="00213315" w:rsidP="3CC185F3" w:rsidRDefault="00213315" w14:paraId="4C3A16CA" w14:textId="77777777">
      <w:pPr>
        <w:pStyle w:val="Heading2"/>
        <w:rPr>
          <w:lang w:val="en-AU"/>
        </w:rPr>
      </w:pPr>
      <w:r w:rsidRPr="3CC185F3" w:rsidR="00213315">
        <w:rPr>
          <w:lang w:val="en-AU"/>
        </w:rPr>
        <w:t>Conclusion:</w:t>
      </w:r>
    </w:p>
    <w:p w:rsidRPr="00213315" w:rsidR="00213315" w:rsidP="00213315" w:rsidRDefault="00213315" w14:paraId="6B892A7B" w14:textId="77777777">
      <w:pPr>
        <w:numPr>
          <w:ilvl w:val="0"/>
          <w:numId w:val="3"/>
        </w:numPr>
        <w:rPr>
          <w:lang w:val="en-AU"/>
        </w:rPr>
      </w:pPr>
      <w:r w:rsidRPr="00213315">
        <w:rPr>
          <w:lang w:val="en-AU"/>
        </w:rPr>
        <w:t>GPX8 compensates for the loss of GPX2 in CRC cells.</w:t>
      </w:r>
    </w:p>
    <w:p w:rsidRPr="00213315" w:rsidR="00213315" w:rsidP="00213315" w:rsidRDefault="00213315" w14:paraId="082FAE7E" w14:textId="77777777">
      <w:pPr>
        <w:numPr>
          <w:ilvl w:val="0"/>
          <w:numId w:val="3"/>
        </w:numPr>
        <w:rPr>
          <w:lang w:val="en-AU"/>
        </w:rPr>
      </w:pPr>
      <w:r w:rsidRPr="00213315">
        <w:rPr>
          <w:lang w:val="en-AU"/>
        </w:rPr>
        <w:t>Targeting GPX8 increases basal ROS levels in CRC cells.</w:t>
      </w:r>
    </w:p>
    <w:p w:rsidRPr="00213315" w:rsidR="00213315" w:rsidP="00213315" w:rsidRDefault="00213315" w14:paraId="2845CA5A" w14:textId="77777777">
      <w:pPr>
        <w:numPr>
          <w:ilvl w:val="0"/>
          <w:numId w:val="3"/>
        </w:numPr>
        <w:rPr>
          <w:lang w:val="en-AU"/>
        </w:rPr>
      </w:pPr>
      <w:r w:rsidRPr="00213315">
        <w:rPr>
          <w:lang w:val="en-AU"/>
        </w:rPr>
        <w:t xml:space="preserve">Targeting GPX8 sensitises CRC cells to Chemotherapy and radiation therapy </w:t>
      </w:r>
      <w:r w:rsidRPr="00213315">
        <w:rPr>
          <w:i/>
          <w:iCs/>
          <w:lang w:val="en-AU"/>
        </w:rPr>
        <w:t>in vitro</w:t>
      </w:r>
      <w:r w:rsidRPr="00213315">
        <w:rPr>
          <w:lang w:val="en-AU"/>
        </w:rPr>
        <w:t xml:space="preserve">. </w:t>
      </w:r>
    </w:p>
    <w:p w:rsidRPr="00213315" w:rsidR="00213315" w:rsidP="3CC185F3" w:rsidRDefault="00213315" w14:paraId="1870A97A" w14:textId="77777777">
      <w:pPr>
        <w:pStyle w:val="Heading2"/>
        <w:rPr>
          <w:lang w:val="en-AU"/>
        </w:rPr>
      </w:pPr>
      <w:r w:rsidRPr="3CC185F3" w:rsidR="00213315">
        <w:rPr>
          <w:lang w:val="en-US"/>
        </w:rPr>
        <w:t>Future directions:</w:t>
      </w:r>
    </w:p>
    <w:p w:rsidRPr="00F56884" w:rsidR="00213315" w:rsidP="00213315" w:rsidRDefault="00213315" w14:paraId="35226B70" w14:textId="77777777">
      <w:pPr>
        <w:numPr>
          <w:ilvl w:val="0"/>
          <w:numId w:val="4"/>
        </w:numPr>
        <w:rPr>
          <w:lang w:val="en-AU"/>
        </w:rPr>
      </w:pPr>
      <w:r w:rsidRPr="00213315">
        <w:rPr>
          <w:lang w:val="en-US"/>
        </w:rPr>
        <w:t xml:space="preserve">To perform </w:t>
      </w:r>
      <w:r w:rsidRPr="00213315">
        <w:rPr>
          <w:i/>
          <w:iCs/>
          <w:lang w:val="en-US"/>
        </w:rPr>
        <w:t xml:space="preserve">in vivo </w:t>
      </w:r>
      <w:r w:rsidRPr="00213315">
        <w:rPr>
          <w:lang w:val="en-US"/>
        </w:rPr>
        <w:t>experiments to validate the chemotherapy and radiation sensitivity of GPX8KO cells.</w:t>
      </w:r>
    </w:p>
    <w:p w:rsidR="00F56884" w:rsidP="00F56884" w:rsidRDefault="00F56884" w14:paraId="2E577F95" w14:textId="40E72881">
      <w:pPr>
        <w:rPr>
          <w:b/>
          <w:bCs/>
        </w:rPr>
      </w:pPr>
      <w:r w:rsidRPr="00F56884">
        <w:rPr>
          <w:b/>
          <w:bCs/>
        </w:rPr>
        <w:t>References</w:t>
      </w:r>
    </w:p>
    <w:p w:rsidRPr="00F56884" w:rsidR="00F56884" w:rsidP="00F56884" w:rsidRDefault="00F56884" w14:paraId="5D1BC46F" w14:textId="77777777">
      <w:pPr>
        <w:rPr>
          <w:lang w:val="en-AU"/>
        </w:rPr>
      </w:pPr>
      <w:r w:rsidRPr="00F56884">
        <w:rPr>
          <w:lang w:val="en-AU"/>
        </w:rPr>
        <w:t xml:space="preserve">1.       Atreya, C.E., R. Yaeger, and E. Chu, </w:t>
      </w:r>
      <w:r w:rsidRPr="00F56884">
        <w:rPr>
          <w:i/>
          <w:iCs/>
          <w:lang w:val="en-AU"/>
        </w:rPr>
        <w:t>Systemic Therapy for Metastatic Colorectal Cancer: From Current Standards to Future Molecular Targeted Approaches.</w:t>
      </w:r>
      <w:r w:rsidRPr="00F56884">
        <w:rPr>
          <w:lang w:val="en-AU"/>
        </w:rPr>
        <w:t xml:space="preserve"> Am Soc Clin Oncol Educ Book, 2017. </w:t>
      </w:r>
      <w:r w:rsidRPr="00F56884">
        <w:rPr>
          <w:b/>
          <w:bCs/>
          <w:lang w:val="en-AU"/>
        </w:rPr>
        <w:t>37</w:t>
      </w:r>
      <w:r w:rsidRPr="00F56884">
        <w:rPr>
          <w:lang w:val="en-AU"/>
        </w:rPr>
        <w:t>: p. 246-256.</w:t>
      </w:r>
    </w:p>
    <w:p w:rsidRPr="00F56884" w:rsidR="00F56884" w:rsidP="00F56884" w:rsidRDefault="00F56884" w14:paraId="0D4BB81C" w14:textId="77777777">
      <w:pPr>
        <w:rPr>
          <w:lang w:val="en-AU"/>
        </w:rPr>
      </w:pPr>
      <w:r w:rsidRPr="00F56884">
        <w:rPr>
          <w:lang w:val="en-AU"/>
        </w:rPr>
        <w:t>2.</w:t>
      </w:r>
      <w:r w:rsidRPr="00F56884">
        <w:rPr>
          <w:lang w:val="en-AU"/>
        </w:rPr>
        <w:tab/>
      </w:r>
      <w:r w:rsidRPr="00F56884">
        <w:rPr>
          <w:lang w:val="en-AU"/>
        </w:rPr>
        <w:t xml:space="preserve">Aceto, G.M., et al., </w:t>
      </w:r>
      <w:r w:rsidRPr="00F56884">
        <w:rPr>
          <w:i/>
          <w:iCs/>
          <w:lang w:val="en-AU"/>
        </w:rPr>
        <w:t>Differential Regulation of Wingless-Wnt/c-Jun N-Terminal Kinase Crosstalk via Oxidative Eustress in Primary and Metastatic Colorectal Cancer Cells.</w:t>
      </w:r>
      <w:r w:rsidRPr="00F56884">
        <w:rPr>
          <w:lang w:val="en-AU"/>
        </w:rPr>
        <w:t xml:space="preserve"> Biomedicines, 2024. </w:t>
      </w:r>
      <w:r w:rsidRPr="00F56884">
        <w:rPr>
          <w:b/>
          <w:bCs/>
          <w:lang w:val="en-AU"/>
        </w:rPr>
        <w:t>12</w:t>
      </w:r>
      <w:r w:rsidRPr="00F56884">
        <w:rPr>
          <w:lang w:val="en-AU"/>
        </w:rPr>
        <w:t>(8).</w:t>
      </w:r>
    </w:p>
    <w:p w:rsidR="00F56884" w:rsidP="00F56884" w:rsidRDefault="00F56884" w14:paraId="2CE2BF39" w14:textId="77777777">
      <w:pPr>
        <w:rPr>
          <w:lang w:val="en-AU"/>
        </w:rPr>
      </w:pPr>
      <w:r w:rsidRPr="00F56884">
        <w:rPr>
          <w:lang w:val="en-AU"/>
        </w:rPr>
        <w:t>3.</w:t>
      </w:r>
      <w:r w:rsidRPr="00F56884">
        <w:rPr>
          <w:lang w:val="en-AU"/>
        </w:rPr>
        <w:tab/>
      </w:r>
      <w:r w:rsidRPr="00F56884">
        <w:rPr>
          <w:lang w:val="en-AU"/>
        </w:rPr>
        <w:t xml:space="preserve">Catalano, T., et al., </w:t>
      </w:r>
      <w:r w:rsidRPr="00F56884">
        <w:rPr>
          <w:i/>
          <w:iCs/>
          <w:lang w:val="en-AU"/>
        </w:rPr>
        <w:t xml:space="preserve">The Role of Reactive Oxygen Species in Colorectal Cancer Initiation and Progression: Perspectives on </w:t>
      </w:r>
      <w:proofErr w:type="spellStart"/>
      <w:r w:rsidRPr="00F56884">
        <w:rPr>
          <w:i/>
          <w:iCs/>
          <w:lang w:val="en-AU"/>
        </w:rPr>
        <w:t>Theranostic</w:t>
      </w:r>
      <w:proofErr w:type="spellEnd"/>
      <w:r w:rsidRPr="00F56884">
        <w:rPr>
          <w:i/>
          <w:iCs/>
          <w:lang w:val="en-AU"/>
        </w:rPr>
        <w:t xml:space="preserve"> Approaches.</w:t>
      </w:r>
      <w:r w:rsidRPr="00F56884">
        <w:rPr>
          <w:lang w:val="en-AU"/>
        </w:rPr>
        <w:t xml:space="preserve"> Cancers (Basel), 2025. </w:t>
      </w:r>
      <w:r w:rsidRPr="00F56884">
        <w:rPr>
          <w:b/>
          <w:bCs/>
          <w:lang w:val="en-AU"/>
        </w:rPr>
        <w:t>17</w:t>
      </w:r>
      <w:r w:rsidRPr="00F56884">
        <w:rPr>
          <w:lang w:val="en-AU"/>
        </w:rPr>
        <w:t>(5).</w:t>
      </w:r>
    </w:p>
    <w:p w:rsidRPr="00F56884" w:rsidR="00F0465C" w:rsidP="00F56884" w:rsidRDefault="00F0465C" w14:paraId="4C46E570" w14:textId="47247925">
      <w:pPr>
        <w:rPr>
          <w:lang w:val="en-AU"/>
        </w:rPr>
      </w:pPr>
      <w:r>
        <w:rPr>
          <w:lang w:val="en-AU"/>
        </w:rPr>
        <w:t xml:space="preserve">4. </w:t>
      </w:r>
      <w:r w:rsidRPr="00F0465C">
        <w:t>All graphs made using Prism software under paid licence</w:t>
      </w:r>
      <w:r>
        <w:t>.</w:t>
      </w:r>
    </w:p>
    <w:p w:rsidRPr="00213315" w:rsidR="00F56884" w:rsidP="00F56884" w:rsidRDefault="00F56884" w14:paraId="4F7609A3" w14:textId="77777777">
      <w:pPr>
        <w:rPr>
          <w:lang w:val="en-AU"/>
        </w:rPr>
      </w:pPr>
    </w:p>
    <w:sectPr w:rsidRPr="00213315" w:rsidR="00F5688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DDB"/>
    <w:multiLevelType w:val="hybridMultilevel"/>
    <w:tmpl w:val="F0A0CC8A"/>
    <w:lvl w:ilvl="0" w:tplc="58E00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0DE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E4C5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5941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66AF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8C4A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FACE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1A0F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0287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258F1887"/>
    <w:multiLevelType w:val="hybridMultilevel"/>
    <w:tmpl w:val="33DA92A6"/>
    <w:lvl w:ilvl="0" w:tplc="632AE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554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7B61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30AD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C823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16A7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B862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2F6E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CEE6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2FF9149C"/>
    <w:multiLevelType w:val="hybridMultilevel"/>
    <w:tmpl w:val="AD341F30"/>
    <w:lvl w:ilvl="0" w:tplc="D2F0D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928B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AE60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4445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4E05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9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9E3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EE6A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67AC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7AFA1AD4"/>
    <w:multiLevelType w:val="hybridMultilevel"/>
    <w:tmpl w:val="EDC42582"/>
    <w:lvl w:ilvl="0" w:tplc="6952E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FECF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A0E4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E768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9D0B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C12D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94EF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AFEE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C9E5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540821815">
    <w:abstractNumId w:val="0"/>
  </w:num>
  <w:num w:numId="2" w16cid:durableId="1513640005">
    <w:abstractNumId w:val="2"/>
  </w:num>
  <w:num w:numId="3" w16cid:durableId="348457360">
    <w:abstractNumId w:val="1"/>
  </w:num>
  <w:num w:numId="4" w16cid:durableId="72217014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D4"/>
    <w:rsid w:val="00027F52"/>
    <w:rsid w:val="00213315"/>
    <w:rsid w:val="002E382E"/>
    <w:rsid w:val="00390147"/>
    <w:rsid w:val="004B3AB5"/>
    <w:rsid w:val="00530062"/>
    <w:rsid w:val="005E47FA"/>
    <w:rsid w:val="00651DD4"/>
    <w:rsid w:val="007246DC"/>
    <w:rsid w:val="007A1457"/>
    <w:rsid w:val="007D702C"/>
    <w:rsid w:val="00A33197"/>
    <w:rsid w:val="00AB5615"/>
    <w:rsid w:val="00AD33E2"/>
    <w:rsid w:val="00C63B85"/>
    <w:rsid w:val="00D044ED"/>
    <w:rsid w:val="00E04D3B"/>
    <w:rsid w:val="00EC2CD8"/>
    <w:rsid w:val="00F0465C"/>
    <w:rsid w:val="00F56884"/>
    <w:rsid w:val="05D6E07D"/>
    <w:rsid w:val="3CC185F3"/>
    <w:rsid w:val="53872AAF"/>
    <w:rsid w:val="69ACD279"/>
    <w:rsid w:val="6FD2A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D8B3"/>
  <w15:chartTrackingRefBased/>
  <w15:docId w15:val="{689C7DD4-38BB-49AE-B5BA-9FC11CA011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33E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DD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DD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1DD4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1DD4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1DD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1DD4"/>
    <w:rPr>
      <w:rFonts w:eastAsiaTheme="majorEastAsia" w:cstheme="majorBidi"/>
      <w:i/>
      <w:iCs/>
      <w:color w:val="0F476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1DD4"/>
    <w:rPr>
      <w:rFonts w:eastAsiaTheme="majorEastAsia" w:cstheme="majorBidi"/>
      <w:color w:val="0F476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1DD4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1DD4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1DD4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1DD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51DD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1DD4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1DD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51DD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1DD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51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DD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1DD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51D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3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AU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02C542-C130-48DF-8EB9-ACF827978F36}"/>
</file>

<file path=customXml/itemProps2.xml><?xml version="1.0" encoding="utf-8"?>
<ds:datastoreItem xmlns:ds="http://schemas.openxmlformats.org/officeDocument/2006/customXml" ds:itemID="{3A9319D6-D896-4B91-AE98-9F8D6534BA19}"/>
</file>

<file path=customXml/itemProps3.xml><?xml version="1.0" encoding="utf-8"?>
<ds:datastoreItem xmlns:ds="http://schemas.openxmlformats.org/officeDocument/2006/customXml" ds:itemID="{6E0E219E-5D75-4470-B059-3E5335035F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Biswadeep Sen</dc:creator>
  <keywords/>
  <dc:description/>
  <lastModifiedBy>Em Bulger</lastModifiedBy>
  <revision>10</revision>
  <dcterms:created xsi:type="dcterms:W3CDTF">2026-08-07T03:38:00.0000000Z</dcterms:created>
  <dcterms:modified xsi:type="dcterms:W3CDTF">2026-08-20T03:50:55.6367534Z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0x01010092D1F1029E4D274DB47A7F77C00CD6D8</vt:lpwstr>
  </property>
  <property fmtid="{D5CDD505-2E9C-101B-9397-08002B2CF9AE}" pid="3" name="MediaServiceImageTags">
    <vt:lpwstr/>
  </property>
</Properties>
</file>